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15" w:rsidRDefault="00B83815" w:rsidP="00B83815">
      <w:pPr>
        <w:pStyle w:val="Prrafodelista"/>
        <w:spacing w:line="360" w:lineRule="auto"/>
        <w:ind w:left="426"/>
        <w:jc w:val="center"/>
        <w:rPr>
          <w:rFonts w:ascii="Arial Narrow" w:hAnsi="Arial Narrow"/>
          <w:sz w:val="96"/>
          <w:szCs w:val="96"/>
        </w:rPr>
      </w:pPr>
    </w:p>
    <w:p w:rsidR="00B83815" w:rsidRDefault="00B83815" w:rsidP="00B83815">
      <w:pPr>
        <w:pStyle w:val="Prrafodelista"/>
        <w:spacing w:line="360" w:lineRule="auto"/>
        <w:ind w:left="426"/>
        <w:jc w:val="center"/>
        <w:rPr>
          <w:rFonts w:ascii="Arial Narrow" w:hAnsi="Arial Narrow"/>
          <w:sz w:val="96"/>
          <w:szCs w:val="96"/>
        </w:rPr>
      </w:pPr>
    </w:p>
    <w:p w:rsidR="00B83815" w:rsidRPr="00992D26" w:rsidRDefault="00B83815" w:rsidP="00B83815">
      <w:pPr>
        <w:pStyle w:val="Prrafodelista"/>
        <w:spacing w:line="360" w:lineRule="auto"/>
        <w:ind w:left="426"/>
        <w:jc w:val="center"/>
        <w:rPr>
          <w:rFonts w:ascii="Arial Narrow" w:hAnsi="Arial Narrow"/>
          <w:sz w:val="72"/>
          <w:szCs w:val="72"/>
        </w:rPr>
      </w:pPr>
      <w:r w:rsidRPr="00992D26">
        <w:rPr>
          <w:rFonts w:ascii="Arial Narrow" w:hAnsi="Arial Narrow"/>
          <w:sz w:val="72"/>
          <w:szCs w:val="72"/>
        </w:rPr>
        <w:t>ANÁLISIS CUALITATIVO DE LOS INDICADORES DE LA POSTURA FISCAL</w:t>
      </w: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left="1428" w:firstLine="0"/>
        <w:rPr>
          <w:rFonts w:ascii="Arial Narrow" w:hAnsi="Arial Narrow"/>
          <w:sz w:val="25"/>
        </w:rPr>
      </w:pPr>
    </w:p>
    <w:p w:rsidR="00B83815" w:rsidRPr="00992D26" w:rsidRDefault="00B83815" w:rsidP="00B83815">
      <w:pPr>
        <w:pStyle w:val="Sangradetextonormal"/>
        <w:ind w:firstLine="0"/>
        <w:jc w:val="left"/>
        <w:rPr>
          <w:rFonts w:ascii="Arial Narrow" w:hAnsi="Arial Narrow"/>
          <w:b/>
          <w:bCs/>
          <w:sz w:val="32"/>
        </w:rPr>
      </w:pP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lastRenderedPageBreak/>
        <w:t>2.- ANÁLISIS CUALITATIVO DE LOS INDICADORES DE LA POSTURA FISCAL</w:t>
      </w:r>
    </w:p>
    <w:p w:rsidR="00B83815" w:rsidRPr="00992D26" w:rsidRDefault="00B83815" w:rsidP="00B83815">
      <w:pPr>
        <w:pStyle w:val="Sangradetextonormal"/>
        <w:spacing w:line="240" w:lineRule="auto"/>
        <w:ind w:firstLine="0"/>
        <w:jc w:val="left"/>
        <w:rPr>
          <w:rFonts w:ascii="Arial Narrow" w:hAnsi="Arial Narrow"/>
          <w:b/>
          <w:bCs/>
          <w:szCs w:val="28"/>
        </w:rPr>
      </w:pP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t>2.1.- PANORAMA ECONÓMICO Y POSTURA FISCAL</w: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En esta sección se presenta un análisis del comportamiento de las finanzas públicas federales y locales, que refleja en forma sucinta y clara la situación general de la econom</w:t>
      </w:r>
      <w:r w:rsidR="00C37874">
        <w:rPr>
          <w:rFonts w:ascii="Arial Narrow" w:hAnsi="Arial Narrow"/>
          <w:sz w:val="22"/>
          <w:szCs w:val="22"/>
        </w:rPr>
        <w:t>ía durante el ejercicio 2016</w:t>
      </w:r>
      <w:r w:rsidRPr="00992D26">
        <w:rPr>
          <w:rFonts w:ascii="Arial Narrow" w:hAnsi="Arial Narrow"/>
          <w:sz w:val="22"/>
          <w:szCs w:val="22"/>
        </w:rPr>
        <w:t>, tanto a nivel nacional como estatal.</w:t>
      </w:r>
    </w:p>
    <w:p w:rsidR="00B83815" w:rsidRPr="00992D26" w:rsidRDefault="00B83815" w:rsidP="00B83815">
      <w:pPr>
        <w:pStyle w:val="Sangradetextonormal"/>
        <w:rPr>
          <w:rFonts w:ascii="Arial Narrow" w:hAnsi="Arial Narrow"/>
          <w:sz w:val="22"/>
          <w:szCs w:val="2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Al respecto, se enlistan los objetivos, estrategias y metas de la política económica, continuando con una descripción de la evolución de las principales variables económicas: el producto interno bruto nacional, estatal y por sectores, empleo, inflación, tasas de interés, importaciones y exportaciones, entre otras.</w:t>
      </w:r>
    </w:p>
    <w:p w:rsidR="00B83815" w:rsidRPr="00992D26" w:rsidRDefault="00B83815" w:rsidP="00B83815">
      <w:pPr>
        <w:pStyle w:val="Sangradetextonormal"/>
        <w:rPr>
          <w:rFonts w:ascii="Arial Narrow" w:hAnsi="Arial Narrow"/>
          <w:sz w:val="22"/>
          <w:szCs w:val="2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Así mismo, se señalan los objetivos, estrategias y metas de la política fiscal, así como las líneas de acción para el ejercicio que nos ocupa, reportando finalmente los resultados generales de las finanzas públicas federales y locales.</w: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t>2.1.1.- Ámbito Federal</w:t>
      </w:r>
    </w:p>
    <w:p w:rsidR="00B83815" w:rsidRPr="00992D26" w:rsidRDefault="00B83815" w:rsidP="00B83815">
      <w:pPr>
        <w:pStyle w:val="Sangradetextonormal"/>
        <w:ind w:firstLine="0"/>
        <w:jc w:val="left"/>
        <w:rPr>
          <w:rFonts w:ascii="Arial Narrow" w:hAnsi="Arial Narrow"/>
          <w:b/>
          <w:bCs/>
          <w:sz w:val="32"/>
          <w:szCs w:val="32"/>
        </w:rPr>
      </w:pPr>
    </w:p>
    <w:p w:rsidR="00B83815" w:rsidRDefault="00B83815" w:rsidP="00B83815">
      <w:pPr>
        <w:pStyle w:val="Sangradetextonormal"/>
        <w:rPr>
          <w:rFonts w:ascii="Arial Narrow" w:hAnsi="Arial Narrow"/>
          <w:sz w:val="22"/>
          <w:szCs w:val="22"/>
        </w:rPr>
      </w:pPr>
      <w:r w:rsidRPr="00992D26">
        <w:rPr>
          <w:rFonts w:ascii="Arial Narrow" w:hAnsi="Arial Narrow"/>
          <w:sz w:val="22"/>
          <w:szCs w:val="22"/>
        </w:rPr>
        <w:t>Los Criterios Generales</w:t>
      </w:r>
      <w:r w:rsidR="002827EC">
        <w:rPr>
          <w:rFonts w:ascii="Arial Narrow" w:hAnsi="Arial Narrow"/>
          <w:sz w:val="22"/>
          <w:szCs w:val="22"/>
        </w:rPr>
        <w:t xml:space="preserve"> de Política Económica para 2016</w:t>
      </w:r>
      <w:r w:rsidRPr="00992D26">
        <w:rPr>
          <w:rFonts w:ascii="Arial Narrow" w:hAnsi="Arial Narrow"/>
          <w:sz w:val="22"/>
          <w:szCs w:val="22"/>
        </w:rPr>
        <w:t xml:space="preserve"> fueron emitidos por el Gobierno Federal teniendo previsto un entorno económico externo</w:t>
      </w:r>
      <w:r w:rsidR="002827EC">
        <w:rPr>
          <w:rFonts w:ascii="Arial Narrow" w:hAnsi="Arial Narrow"/>
          <w:sz w:val="22"/>
          <w:szCs w:val="22"/>
        </w:rPr>
        <w:t xml:space="preserve"> complejo y volátil, en el que el crecimiento global se había revisado a la baja y prevalecían riesgos asociados a la expectativa de incremento de tasas de interés en los Estados Unidos de América, bajos precios de las materias primas, particularmente del petróleo, desaceleración del ritmo de crecimiento en China, sostenibilidad de la deuda griega y debilidad de algunas economías emergentes como Brasil y Rusia.</w:t>
      </w:r>
    </w:p>
    <w:p w:rsidR="006C5C60" w:rsidRDefault="006C5C60" w:rsidP="00B83815">
      <w:pPr>
        <w:pStyle w:val="Sangradetextonormal"/>
        <w:rPr>
          <w:rFonts w:ascii="Arial Narrow" w:hAnsi="Arial Narrow"/>
          <w:sz w:val="22"/>
          <w:szCs w:val="22"/>
        </w:rPr>
      </w:pPr>
    </w:p>
    <w:p w:rsidR="006C5C60" w:rsidRDefault="006C5C60" w:rsidP="00B83815">
      <w:pPr>
        <w:pStyle w:val="Sangradetextonormal"/>
        <w:rPr>
          <w:rFonts w:ascii="Arial Narrow" w:hAnsi="Arial Narrow"/>
          <w:sz w:val="22"/>
          <w:szCs w:val="22"/>
        </w:rPr>
      </w:pPr>
      <w:r>
        <w:rPr>
          <w:rFonts w:ascii="Arial Narrow" w:hAnsi="Arial Narrow"/>
          <w:sz w:val="22"/>
          <w:szCs w:val="22"/>
        </w:rPr>
        <w:t xml:space="preserve">Así mismo, se contempló en el documento mencionado que la volatilidad de los mercados financieros internacionales podría continuar en niveles elevados por ese factor, así como por la falta de una solución </w:t>
      </w:r>
      <w:r>
        <w:rPr>
          <w:rFonts w:ascii="Arial Narrow" w:hAnsi="Arial Narrow"/>
          <w:sz w:val="22"/>
          <w:szCs w:val="22"/>
        </w:rPr>
        <w:lastRenderedPageBreak/>
        <w:t>estructural de la crisis de la deuda en Grecia y una mayor desaceleración económica en China, subrayándose que en caso de que se materializara el incremento en la volatilidad, las economías emergentes enfrentarían menores flujos de capital y un deterioro en las condiciones de acceso a financiamiento.</w:t>
      </w:r>
    </w:p>
    <w:p w:rsidR="002827EC" w:rsidRPr="00992D26" w:rsidRDefault="002827EC" w:rsidP="00B83815">
      <w:pPr>
        <w:pStyle w:val="Sangradetextonormal"/>
        <w:rPr>
          <w:rFonts w:ascii="Arial Narrow" w:hAnsi="Arial Narrow"/>
          <w:sz w:val="22"/>
          <w:szCs w:val="22"/>
        </w:rPr>
      </w:pPr>
    </w:p>
    <w:p w:rsidR="005E1CA6" w:rsidRDefault="00B83815" w:rsidP="00B83815">
      <w:pPr>
        <w:pStyle w:val="Sangradetextonormal"/>
        <w:rPr>
          <w:rFonts w:ascii="Arial Narrow" w:hAnsi="Arial Narrow"/>
          <w:sz w:val="22"/>
          <w:szCs w:val="22"/>
        </w:rPr>
      </w:pPr>
      <w:r w:rsidRPr="00992D26">
        <w:rPr>
          <w:rFonts w:ascii="Arial Narrow" w:hAnsi="Arial Narrow"/>
          <w:sz w:val="22"/>
          <w:szCs w:val="22"/>
        </w:rPr>
        <w:t xml:space="preserve">No obstante lo descrito, se señaló </w:t>
      </w:r>
      <w:r w:rsidR="005E1CA6">
        <w:rPr>
          <w:rFonts w:ascii="Arial Narrow" w:hAnsi="Arial Narrow"/>
          <w:sz w:val="22"/>
          <w:szCs w:val="22"/>
        </w:rPr>
        <w:t>que para 2016 los principales analistas y organismos internacionales anticipaban que el crecimiento mundial presentaría una aceleración moderada, previendo bajo dicho contexto que México registraría un mayor dinamismo en las exportaciones no petroleras y en los servicios relacionados con el comercio exterior.</w:t>
      </w:r>
    </w:p>
    <w:p w:rsidR="005E1CA6" w:rsidRDefault="005E1CA6" w:rsidP="00B83815">
      <w:pPr>
        <w:pStyle w:val="Sangradetextonormal"/>
        <w:rPr>
          <w:rFonts w:ascii="Arial Narrow" w:hAnsi="Arial Narrow"/>
          <w:sz w:val="22"/>
          <w:szCs w:val="22"/>
        </w:rPr>
      </w:pPr>
    </w:p>
    <w:p w:rsidR="00B83815" w:rsidRPr="00992D26" w:rsidRDefault="005E1CA6" w:rsidP="00B83815">
      <w:pPr>
        <w:pStyle w:val="Sangradetextonormal"/>
        <w:rPr>
          <w:rFonts w:ascii="Arial Narrow" w:hAnsi="Arial Narrow"/>
          <w:sz w:val="22"/>
          <w:szCs w:val="22"/>
        </w:rPr>
      </w:pPr>
      <w:r>
        <w:rPr>
          <w:rFonts w:ascii="Arial Narrow" w:hAnsi="Arial Narrow"/>
          <w:sz w:val="22"/>
          <w:szCs w:val="22"/>
        </w:rPr>
        <w:t>En este sentido, también se pronosticó la continuidad en el fortalecimiento de la demanda interna, impulsada por el crecimiento del empleo formal, la expansión del crédito, el aumento del salario real, mejoría paulatina de la confianza de los consumidores y por una mayor inversión.</w:t>
      </w:r>
    </w:p>
    <w:p w:rsidR="00B83815" w:rsidRPr="00992D26" w:rsidRDefault="00B83815" w:rsidP="00B83815">
      <w:pPr>
        <w:pStyle w:val="Sangradetextonormal"/>
        <w:rPr>
          <w:rFonts w:ascii="Arial Narrow" w:hAnsi="Arial Narrow"/>
          <w:sz w:val="22"/>
          <w:szCs w:val="22"/>
        </w:rPr>
      </w:pPr>
    </w:p>
    <w:p w:rsidR="00B83815" w:rsidRPr="00992D26" w:rsidRDefault="00B83815" w:rsidP="00A87F7E">
      <w:pPr>
        <w:pStyle w:val="Sangradetextonormal"/>
        <w:spacing w:line="240" w:lineRule="auto"/>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t>2.1.1.1- Política Económica</w:t>
      </w:r>
    </w:p>
    <w:p w:rsidR="00B83815" w:rsidRPr="00992D26" w:rsidRDefault="00B83815" w:rsidP="00B83815">
      <w:pPr>
        <w:pStyle w:val="Sangradetextonormal"/>
        <w:spacing w:line="240" w:lineRule="exact"/>
        <w:ind w:firstLine="0"/>
        <w:jc w:val="left"/>
        <w:rPr>
          <w:rFonts w:ascii="Arial Narrow" w:hAnsi="Arial Narrow"/>
          <w:b/>
          <w:bCs/>
          <w:szCs w:val="28"/>
        </w:rPr>
      </w:pPr>
    </w:p>
    <w:p w:rsidR="00B83815" w:rsidRPr="00992D26" w:rsidRDefault="00B83815" w:rsidP="00B83815">
      <w:pPr>
        <w:pStyle w:val="Sangradetextonormal"/>
        <w:numPr>
          <w:ilvl w:val="0"/>
          <w:numId w:val="6"/>
        </w:numPr>
        <w:tabs>
          <w:tab w:val="clear" w:pos="1068"/>
          <w:tab w:val="num" w:pos="720"/>
        </w:tabs>
        <w:ind w:hanging="708"/>
        <w:jc w:val="left"/>
        <w:rPr>
          <w:rFonts w:ascii="Arial Narrow" w:hAnsi="Arial Narrow"/>
          <w:b/>
          <w:bCs/>
          <w:szCs w:val="28"/>
        </w:rPr>
      </w:pPr>
      <w:r w:rsidRPr="00992D26">
        <w:rPr>
          <w:rFonts w:ascii="Arial Narrow" w:hAnsi="Arial Narrow"/>
          <w:b/>
          <w:bCs/>
          <w:szCs w:val="28"/>
        </w:rPr>
        <w:t>Objetivos</w:t>
      </w:r>
    </w:p>
    <w:p w:rsidR="00B83815" w:rsidRPr="00992D26" w:rsidRDefault="00B83815" w:rsidP="00B83815">
      <w:pPr>
        <w:pStyle w:val="Sangradetextonormal"/>
        <w:spacing w:line="240" w:lineRule="exact"/>
        <w:ind w:firstLine="0"/>
        <w:jc w:val="left"/>
        <w:rPr>
          <w:rFonts w:ascii="Arial Narrow" w:hAnsi="Arial Narrow"/>
          <w:b/>
          <w:bCs/>
          <w:sz w:val="32"/>
          <w:szCs w:val="32"/>
        </w:rPr>
      </w:pPr>
    </w:p>
    <w:p w:rsidR="00B83815" w:rsidRPr="00992D26" w:rsidRDefault="0010271E" w:rsidP="00B83815">
      <w:pPr>
        <w:pStyle w:val="Sangradetextonormal"/>
        <w:rPr>
          <w:rFonts w:ascii="Arial Narrow" w:hAnsi="Arial Narrow"/>
          <w:sz w:val="22"/>
          <w:szCs w:val="22"/>
        </w:rPr>
      </w:pPr>
      <w:r>
        <w:rPr>
          <w:rFonts w:ascii="Arial Narrow" w:hAnsi="Arial Narrow"/>
          <w:sz w:val="22"/>
          <w:szCs w:val="22"/>
        </w:rPr>
        <w:t>El objetivo de la política económica para 2016 consistió en mantener la estabilidad, conservando la disciplina en el manejo de las finanzas públicas para que el entorno internacional adverso no obstaculice el desempeño económico que se observa en el país y así continuar con el proceso de cambio estructural de nuestra economía que consolide un ritmo de crecimiento mayor y satisfaga las necesidades de las familias mexicanas.</w:t>
      </w:r>
    </w:p>
    <w:p w:rsidR="00B83815" w:rsidRPr="00992D26" w:rsidRDefault="00B83815" w:rsidP="00B83815">
      <w:pPr>
        <w:pStyle w:val="Sangradetextonormal"/>
        <w:spacing w:line="240" w:lineRule="exact"/>
        <w:rPr>
          <w:rFonts w:ascii="Arial Narrow" w:hAnsi="Arial Narrow"/>
          <w:sz w:val="22"/>
          <w:szCs w:val="2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En este sentido, en la formulación del Paquete Económico correspo</w:t>
      </w:r>
      <w:r w:rsidR="0010271E">
        <w:rPr>
          <w:rFonts w:ascii="Arial Narrow" w:hAnsi="Arial Narrow"/>
          <w:sz w:val="22"/>
          <w:szCs w:val="22"/>
        </w:rPr>
        <w:t>ndiente al Ejercicio Fiscal 2016</w:t>
      </w:r>
      <w:r w:rsidRPr="00992D26">
        <w:rPr>
          <w:rFonts w:ascii="Arial Narrow" w:hAnsi="Arial Narrow"/>
          <w:sz w:val="22"/>
          <w:szCs w:val="22"/>
        </w:rPr>
        <w:t xml:space="preserve">, la Secretaría de Hacienda y Crédito Público (SHCP) sostuvo que se </w:t>
      </w:r>
      <w:r w:rsidR="0010271E">
        <w:rPr>
          <w:rFonts w:ascii="Arial Narrow" w:hAnsi="Arial Narrow"/>
          <w:sz w:val="22"/>
          <w:szCs w:val="22"/>
        </w:rPr>
        <w:t>refrenda el compromiso de la actual administración federal con el manejo responsable de las finanzas públicas, buscando apoyar a la población más vulnerable, incentivar el desarrollo de la actividad económica y continuar con las implementación de las reformas estructurales.</w:t>
      </w:r>
    </w:p>
    <w:p w:rsidR="00B83815" w:rsidRPr="00992D26" w:rsidRDefault="00B83815" w:rsidP="00B83815">
      <w:pPr>
        <w:pStyle w:val="Sangradetextonormal"/>
        <w:numPr>
          <w:ilvl w:val="0"/>
          <w:numId w:val="6"/>
        </w:numPr>
        <w:tabs>
          <w:tab w:val="clear" w:pos="1068"/>
          <w:tab w:val="num" w:pos="720"/>
        </w:tabs>
        <w:ind w:hanging="708"/>
        <w:jc w:val="left"/>
        <w:rPr>
          <w:rFonts w:ascii="Arial Narrow" w:hAnsi="Arial Narrow"/>
          <w:b/>
          <w:bCs/>
          <w:szCs w:val="28"/>
        </w:rPr>
      </w:pPr>
      <w:r w:rsidRPr="00992D26">
        <w:rPr>
          <w:rFonts w:ascii="Arial Narrow" w:hAnsi="Arial Narrow"/>
          <w:b/>
          <w:bCs/>
          <w:szCs w:val="28"/>
        </w:rPr>
        <w:lastRenderedPageBreak/>
        <w:t>Estrategias</w:t>
      </w:r>
    </w:p>
    <w:p w:rsidR="00B83815" w:rsidRPr="00992D26" w:rsidRDefault="00B83815" w:rsidP="00B83815">
      <w:pPr>
        <w:pStyle w:val="Sangradetextonormal"/>
        <w:spacing w:line="240" w:lineRule="exact"/>
        <w:ind w:firstLine="0"/>
        <w:jc w:val="left"/>
        <w:rPr>
          <w:rFonts w:ascii="Arial Narrow" w:hAnsi="Arial Narrow"/>
          <w:b/>
          <w:bCs/>
          <w:sz w:val="32"/>
          <w:szCs w:val="3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 xml:space="preserve">Las estrategias implementadas por el Ejecutivo Federal en la materia, están orientadas a </w:t>
      </w:r>
      <w:r w:rsidR="0010271E">
        <w:rPr>
          <w:rFonts w:ascii="Arial Narrow" w:hAnsi="Arial Narrow"/>
          <w:sz w:val="22"/>
          <w:szCs w:val="22"/>
        </w:rPr>
        <w:t>que la economía mexicana siga contando con condiciones internas favorables para acelerar y consolidar la etapa de crecimiento sostenido, a la par de mantener una trayectoria estable de las finanzas públicas</w:t>
      </w:r>
      <w:r w:rsidR="00ED39A7">
        <w:rPr>
          <w:rFonts w:ascii="Arial Narrow" w:hAnsi="Arial Narrow"/>
          <w:sz w:val="22"/>
          <w:szCs w:val="22"/>
        </w:rPr>
        <w:t>, por lo que se han trazado las siguientes  líneas de acción:</w:t>
      </w:r>
    </w:p>
    <w:p w:rsidR="00B83815" w:rsidRPr="00992D26" w:rsidRDefault="00B83815" w:rsidP="00B83815">
      <w:pPr>
        <w:pStyle w:val="Sangradetextonormal"/>
        <w:rPr>
          <w:rFonts w:ascii="Arial Narrow" w:hAnsi="Arial Narrow"/>
          <w:sz w:val="22"/>
          <w:szCs w:val="22"/>
        </w:rPr>
      </w:pPr>
    </w:p>
    <w:p w:rsidR="00B83815" w:rsidRPr="00992D26" w:rsidRDefault="00ED39A7" w:rsidP="00B83815">
      <w:pPr>
        <w:pStyle w:val="Sangradetextonormal"/>
        <w:numPr>
          <w:ilvl w:val="0"/>
          <w:numId w:val="26"/>
        </w:numPr>
        <w:ind w:left="993" w:hanging="284"/>
        <w:rPr>
          <w:rFonts w:ascii="Arial Narrow" w:hAnsi="Arial Narrow"/>
          <w:sz w:val="22"/>
          <w:szCs w:val="22"/>
        </w:rPr>
      </w:pPr>
      <w:r>
        <w:rPr>
          <w:rFonts w:ascii="Arial Narrow" w:hAnsi="Arial Narrow"/>
          <w:sz w:val="22"/>
          <w:szCs w:val="22"/>
        </w:rPr>
        <w:t>Dar continuidad a la estrategia multianual de consolidación fiscal que incluye la reingeniería del gasto con un enfoque Base Cero y el fortalecimiento del Presupuesto basado en Resultados.</w:t>
      </w:r>
    </w:p>
    <w:p w:rsidR="00B83815" w:rsidRPr="00992D26" w:rsidRDefault="00ED39A7" w:rsidP="00B83815">
      <w:pPr>
        <w:pStyle w:val="Sangradetextonormal"/>
        <w:numPr>
          <w:ilvl w:val="0"/>
          <w:numId w:val="26"/>
        </w:numPr>
        <w:ind w:left="993" w:hanging="284"/>
        <w:rPr>
          <w:rFonts w:ascii="Arial Narrow" w:hAnsi="Arial Narrow"/>
          <w:sz w:val="22"/>
          <w:szCs w:val="22"/>
        </w:rPr>
      </w:pPr>
      <w:r>
        <w:rPr>
          <w:rFonts w:ascii="Arial Narrow" w:hAnsi="Arial Narrow"/>
          <w:sz w:val="22"/>
          <w:szCs w:val="22"/>
        </w:rPr>
        <w:t>Establecer un mecanismo que fortalezca la posición financiera del Gobierno Federal y dé lugar a una reducción de la deuda pública en caso de que se reciban ingresos extraordinarios asociados al remanente de operación del Banco de México.</w:t>
      </w:r>
    </w:p>
    <w:p w:rsidR="00B83815" w:rsidRPr="00992D26" w:rsidRDefault="00ED39A7" w:rsidP="00B83815">
      <w:pPr>
        <w:pStyle w:val="Sangradetextonormal"/>
        <w:numPr>
          <w:ilvl w:val="0"/>
          <w:numId w:val="26"/>
        </w:numPr>
        <w:ind w:left="993" w:hanging="284"/>
        <w:rPr>
          <w:rFonts w:ascii="Arial Narrow" w:hAnsi="Arial Narrow"/>
          <w:sz w:val="22"/>
          <w:szCs w:val="22"/>
        </w:rPr>
      </w:pPr>
      <w:r>
        <w:rPr>
          <w:rFonts w:ascii="Arial Narrow" w:hAnsi="Arial Narrow"/>
          <w:sz w:val="22"/>
          <w:szCs w:val="22"/>
        </w:rPr>
        <w:t>Adelantar la liberalización de los precios de los combustibles planteada por la Reforma Energética para 2018, para permitir a las familias mexicanas contar con menores costos, cuando se reduzca el precio internacional de los mismos.</w:t>
      </w:r>
    </w:p>
    <w:p w:rsidR="00B83815" w:rsidRPr="00992D26" w:rsidRDefault="00ED39A7" w:rsidP="00B83815">
      <w:pPr>
        <w:pStyle w:val="Sangradetextonormal"/>
        <w:numPr>
          <w:ilvl w:val="0"/>
          <w:numId w:val="26"/>
        </w:numPr>
        <w:ind w:left="993" w:hanging="284"/>
        <w:rPr>
          <w:rFonts w:ascii="Arial Narrow" w:hAnsi="Arial Narrow"/>
          <w:sz w:val="22"/>
          <w:szCs w:val="22"/>
        </w:rPr>
      </w:pPr>
      <w:r>
        <w:rPr>
          <w:rFonts w:ascii="Arial Narrow" w:hAnsi="Arial Narrow"/>
          <w:sz w:val="22"/>
          <w:szCs w:val="22"/>
        </w:rPr>
        <w:t>Medidas para impulsar mayor inversión privada y mantener un nivel adecuado de inversión pública en sectores estratégicos.</w:t>
      </w:r>
    </w:p>
    <w:p w:rsidR="00B83815" w:rsidRPr="00992D26" w:rsidRDefault="00B83815" w:rsidP="00B83815">
      <w:pPr>
        <w:pStyle w:val="Sangradetextonormal"/>
        <w:spacing w:line="240" w:lineRule="exact"/>
        <w:rPr>
          <w:rFonts w:ascii="Arial Narrow" w:hAnsi="Arial Narrow"/>
          <w:sz w:val="22"/>
          <w:szCs w:val="2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En adición a lo anterior, el Gobi</w:t>
      </w:r>
      <w:r>
        <w:rPr>
          <w:rFonts w:ascii="Arial Narrow" w:hAnsi="Arial Narrow"/>
          <w:sz w:val="22"/>
          <w:szCs w:val="22"/>
        </w:rPr>
        <w:t xml:space="preserve">erno de la República </w:t>
      </w:r>
      <w:r w:rsidR="00562FFC">
        <w:rPr>
          <w:rFonts w:ascii="Arial Narrow" w:hAnsi="Arial Narrow"/>
          <w:sz w:val="22"/>
          <w:szCs w:val="22"/>
        </w:rPr>
        <w:t>contempló</w:t>
      </w:r>
      <w:r w:rsidR="00ED39A7">
        <w:rPr>
          <w:rFonts w:ascii="Arial Narrow" w:hAnsi="Arial Narrow"/>
          <w:sz w:val="22"/>
          <w:szCs w:val="22"/>
        </w:rPr>
        <w:t xml:space="preserve"> para 2016 una serie de medidas con el fin de promover el ahorro y la inversión en el corto plazo y, con ello, impulsar un mayor crecimiento económico</w:t>
      </w:r>
      <w:r w:rsidR="00562FFC">
        <w:rPr>
          <w:rFonts w:ascii="Arial Narrow" w:hAnsi="Arial Narrow"/>
          <w:sz w:val="22"/>
          <w:szCs w:val="22"/>
        </w:rPr>
        <w:t>, además de proponer diversas modificaciones al marco tributario orientadas a otorgar claridad y certidumbre jurídica a los contribuyentes, facilitar el cumplimiento de los compromisos internacionales del país en materia de combate a la evasión fiscal y promoción del cumplimiento de las disposiciones fiscales.</w:t>
      </w:r>
      <w:r>
        <w:rPr>
          <w:rFonts w:ascii="Arial Narrow" w:hAnsi="Arial Narrow"/>
          <w:sz w:val="22"/>
          <w:szCs w:val="22"/>
        </w:rPr>
        <w:t xml:space="preserve">  </w:t>
      </w:r>
    </w:p>
    <w:p w:rsidR="00B83815" w:rsidRPr="00992D26" w:rsidRDefault="00B83815" w:rsidP="00B83815">
      <w:pPr>
        <w:pStyle w:val="Sangradetextonormal"/>
        <w:spacing w:line="240" w:lineRule="auto"/>
        <w:ind w:left="1281" w:firstLine="0"/>
        <w:rPr>
          <w:rFonts w:ascii="Arial Narrow" w:hAnsi="Arial Narrow"/>
          <w:sz w:val="25"/>
        </w:rPr>
      </w:pPr>
    </w:p>
    <w:p w:rsidR="00B83815" w:rsidRPr="00992D26" w:rsidRDefault="00B83815" w:rsidP="00B83815">
      <w:pPr>
        <w:pStyle w:val="Sangradetextonormal"/>
        <w:numPr>
          <w:ilvl w:val="0"/>
          <w:numId w:val="6"/>
        </w:numPr>
        <w:tabs>
          <w:tab w:val="clear" w:pos="1068"/>
          <w:tab w:val="num" w:pos="720"/>
        </w:tabs>
        <w:ind w:hanging="708"/>
        <w:jc w:val="left"/>
        <w:rPr>
          <w:rFonts w:ascii="Arial Narrow" w:hAnsi="Arial Narrow"/>
          <w:b/>
          <w:bCs/>
          <w:szCs w:val="28"/>
        </w:rPr>
      </w:pPr>
      <w:r w:rsidRPr="00992D26">
        <w:rPr>
          <w:rFonts w:ascii="Arial Narrow" w:hAnsi="Arial Narrow"/>
          <w:b/>
          <w:bCs/>
          <w:szCs w:val="28"/>
        </w:rPr>
        <w:t>Metas</w:t>
      </w:r>
    </w:p>
    <w:p w:rsidR="00B83815" w:rsidRPr="00992D26" w:rsidRDefault="00B83815" w:rsidP="00B83815">
      <w:pPr>
        <w:pStyle w:val="Sangradetextonormal"/>
        <w:spacing w:line="240" w:lineRule="exact"/>
        <w:rPr>
          <w:rFonts w:ascii="Arial Narrow" w:hAnsi="Arial Narrow"/>
          <w:b/>
          <w:bCs/>
          <w:sz w:val="32"/>
          <w:szCs w:val="32"/>
        </w:rPr>
      </w:pP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t>Al considerar la espera de</w:t>
      </w:r>
      <w:r w:rsidR="00562FFC">
        <w:rPr>
          <w:rFonts w:ascii="Arial Narrow" w:hAnsi="Arial Narrow"/>
          <w:sz w:val="22"/>
          <w:szCs w:val="22"/>
        </w:rPr>
        <w:t xml:space="preserve">l fortalecimiento de la demanda interna, </w:t>
      </w:r>
      <w:r w:rsidRPr="00992D26">
        <w:rPr>
          <w:rFonts w:ascii="Arial Narrow" w:hAnsi="Arial Narrow"/>
          <w:sz w:val="22"/>
          <w:szCs w:val="22"/>
        </w:rPr>
        <w:t>la estimación de crecimiento</w:t>
      </w:r>
      <w:r w:rsidR="00346A3A">
        <w:rPr>
          <w:rFonts w:ascii="Arial Narrow" w:hAnsi="Arial Narrow"/>
          <w:sz w:val="22"/>
          <w:szCs w:val="22"/>
        </w:rPr>
        <w:t xml:space="preserve"> anual fue fijada</w:t>
      </w:r>
      <w:r w:rsidR="00562FFC">
        <w:rPr>
          <w:rFonts w:ascii="Arial Narrow" w:hAnsi="Arial Narrow"/>
          <w:sz w:val="22"/>
          <w:szCs w:val="22"/>
        </w:rPr>
        <w:t xml:space="preserve"> en un intervalo de 2.6 y 3.6 por ciento para 2016</w:t>
      </w:r>
      <w:r w:rsidRPr="00992D26">
        <w:rPr>
          <w:rFonts w:ascii="Arial Narrow" w:hAnsi="Arial Narrow"/>
          <w:sz w:val="22"/>
          <w:szCs w:val="22"/>
        </w:rPr>
        <w:t xml:space="preserve">. </w:t>
      </w:r>
    </w:p>
    <w:p w:rsidR="00B83815" w:rsidRPr="00992D26" w:rsidRDefault="00B83815" w:rsidP="00B83815">
      <w:pPr>
        <w:pStyle w:val="Sangradetextonormal"/>
        <w:rPr>
          <w:rFonts w:ascii="Arial Narrow" w:hAnsi="Arial Narrow"/>
          <w:sz w:val="22"/>
          <w:szCs w:val="22"/>
        </w:rPr>
      </w:pPr>
      <w:r w:rsidRPr="00992D26">
        <w:rPr>
          <w:rFonts w:ascii="Arial Narrow" w:hAnsi="Arial Narrow"/>
          <w:sz w:val="22"/>
          <w:szCs w:val="22"/>
        </w:rPr>
        <w:lastRenderedPageBreak/>
        <w:t>Con respecto a la infl</w:t>
      </w:r>
      <w:r w:rsidR="00562FFC">
        <w:rPr>
          <w:rFonts w:ascii="Arial Narrow" w:hAnsi="Arial Narrow"/>
          <w:sz w:val="22"/>
          <w:szCs w:val="22"/>
        </w:rPr>
        <w:t>ación, se pronosticó que en 2016</w:t>
      </w:r>
      <w:r w:rsidRPr="00992D26">
        <w:rPr>
          <w:rFonts w:ascii="Arial Narrow" w:hAnsi="Arial Narrow"/>
          <w:sz w:val="22"/>
          <w:szCs w:val="22"/>
        </w:rPr>
        <w:t>, ésta se ubicaría dentro del objetivo del Banco de México de 3 por ciento más un intervalo de variabilidad de un punto porcentual.</w:t>
      </w:r>
    </w:p>
    <w:p w:rsidR="00B83815" w:rsidRPr="00992D26" w:rsidRDefault="00B83815" w:rsidP="00B83815">
      <w:pPr>
        <w:pStyle w:val="Sangradetextonormal"/>
        <w:rPr>
          <w:rFonts w:ascii="Arial Narrow" w:hAnsi="Arial Narrow"/>
          <w:sz w:val="22"/>
          <w:szCs w:val="22"/>
        </w:rPr>
      </w:pPr>
    </w:p>
    <w:p w:rsidR="00B83815" w:rsidRPr="00992D26" w:rsidRDefault="008516E2" w:rsidP="00346A3A">
      <w:pPr>
        <w:pStyle w:val="Sangradetextonormal"/>
        <w:rPr>
          <w:rFonts w:ascii="Arial Narrow" w:hAnsi="Arial Narrow"/>
          <w:sz w:val="22"/>
          <w:szCs w:val="22"/>
        </w:rPr>
      </w:pPr>
      <w:r>
        <w:rPr>
          <w:rFonts w:ascii="Arial Narrow" w:hAnsi="Arial Narrow"/>
          <w:sz w:val="22"/>
          <w:szCs w:val="22"/>
        </w:rPr>
        <w:t>En el Paquete Económico de 2016 quedó precisada la caída de los ingresos petroleros así como presiones adicionales a las finanzas públicas debido al incremento en el gasto programable derivado de mayores Participaciones a las Entidades Federativas, así como un mayor costo financiero por el incremento esperado en las tasas de interés, razones por las que</w:t>
      </w:r>
      <w:r w:rsidR="00B83815" w:rsidRPr="00992D26">
        <w:rPr>
          <w:rFonts w:ascii="Arial Narrow" w:hAnsi="Arial Narrow"/>
          <w:sz w:val="22"/>
          <w:szCs w:val="22"/>
        </w:rPr>
        <w:t xml:space="preserve"> se</w:t>
      </w:r>
      <w:r>
        <w:rPr>
          <w:rFonts w:ascii="Arial Narrow" w:hAnsi="Arial Narrow"/>
          <w:sz w:val="22"/>
          <w:szCs w:val="22"/>
        </w:rPr>
        <w:t xml:space="preserve"> planteó un déficit público de 0.5</w:t>
      </w:r>
      <w:r w:rsidR="00B83815" w:rsidRPr="00992D26">
        <w:rPr>
          <w:rFonts w:ascii="Arial Narrow" w:hAnsi="Arial Narrow"/>
          <w:sz w:val="22"/>
          <w:szCs w:val="22"/>
        </w:rPr>
        <w:t xml:space="preserve"> por ciento del PIB, sin cons</w:t>
      </w:r>
      <w:r w:rsidR="00346A3A">
        <w:rPr>
          <w:rFonts w:ascii="Arial Narrow" w:hAnsi="Arial Narrow"/>
          <w:sz w:val="22"/>
          <w:szCs w:val="22"/>
        </w:rPr>
        <w:t xml:space="preserve">iderar el nivel de </w:t>
      </w:r>
      <w:r w:rsidR="00346A3A" w:rsidRPr="00346A3A">
        <w:rPr>
          <w:rFonts w:ascii="Arial Narrow" w:hAnsi="Arial Narrow"/>
          <w:sz w:val="22"/>
          <w:szCs w:val="22"/>
        </w:rPr>
        <w:t>inversión en</w:t>
      </w:r>
      <w:r w:rsidR="00346A3A">
        <w:rPr>
          <w:rFonts w:ascii="Arial Narrow" w:hAnsi="Arial Narrow"/>
          <w:sz w:val="22"/>
          <w:szCs w:val="22"/>
        </w:rPr>
        <w:t xml:space="preserve"> </w:t>
      </w:r>
      <w:r w:rsidR="00346A3A" w:rsidRPr="00346A3A">
        <w:rPr>
          <w:rFonts w:ascii="Arial Narrow" w:hAnsi="Arial Narrow"/>
          <w:sz w:val="22"/>
          <w:szCs w:val="22"/>
        </w:rPr>
        <w:t>proyectos de alto impacto social y económico</w:t>
      </w:r>
      <w:r w:rsidR="00346A3A">
        <w:rPr>
          <w:rFonts w:ascii="Arial Narrow" w:hAnsi="Arial Narrow"/>
          <w:sz w:val="22"/>
          <w:szCs w:val="22"/>
        </w:rPr>
        <w:t>.  Al considerar dicha inversión</w:t>
      </w:r>
      <w:r w:rsidR="00B83815" w:rsidRPr="00992D26">
        <w:rPr>
          <w:rFonts w:ascii="Arial Narrow" w:hAnsi="Arial Narrow"/>
          <w:sz w:val="22"/>
          <w:szCs w:val="22"/>
        </w:rPr>
        <w:t xml:space="preserve">, la meta propuesta de déficit total del sector </w:t>
      </w:r>
      <w:r>
        <w:rPr>
          <w:rFonts w:ascii="Arial Narrow" w:hAnsi="Arial Narrow"/>
          <w:sz w:val="22"/>
          <w:szCs w:val="22"/>
        </w:rPr>
        <w:t>público quedó establecida en 3.0</w:t>
      </w:r>
      <w:r w:rsidR="00B83815" w:rsidRPr="00992D26">
        <w:rPr>
          <w:rFonts w:ascii="Arial Narrow" w:hAnsi="Arial Narrow"/>
          <w:sz w:val="22"/>
          <w:szCs w:val="22"/>
        </w:rPr>
        <w:t xml:space="preserve"> por</w:t>
      </w:r>
      <w:r>
        <w:rPr>
          <w:rFonts w:ascii="Arial Narrow" w:hAnsi="Arial Narrow"/>
          <w:sz w:val="22"/>
          <w:szCs w:val="22"/>
        </w:rPr>
        <w:t xml:space="preserve"> ciento del PIB para el año 2016</w:t>
      </w:r>
      <w:r w:rsidR="00B83815" w:rsidRPr="00992D26">
        <w:rPr>
          <w:rFonts w:ascii="Arial Narrow" w:hAnsi="Arial Narrow"/>
          <w:sz w:val="22"/>
          <w:szCs w:val="22"/>
        </w:rPr>
        <w:t>.</w: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ind w:firstLine="0"/>
        <w:jc w:val="left"/>
        <w:rPr>
          <w:rFonts w:ascii="Arial Narrow" w:hAnsi="Arial Narrow"/>
          <w:b/>
          <w:bCs/>
          <w:szCs w:val="28"/>
        </w:rPr>
      </w:pPr>
      <w:r w:rsidRPr="00992D26">
        <w:rPr>
          <w:rFonts w:ascii="Arial Narrow" w:hAnsi="Arial Narrow"/>
          <w:b/>
          <w:bCs/>
          <w:szCs w:val="28"/>
        </w:rPr>
        <w:t>2.1.1.2.- Evolución de las Variables Económicas</w:t>
      </w:r>
    </w:p>
    <w:p w:rsidR="00B83815" w:rsidRPr="00992D26" w:rsidRDefault="00B83815" w:rsidP="00B83815">
      <w:pPr>
        <w:pStyle w:val="Sangradetextonormal"/>
        <w:spacing w:line="240" w:lineRule="auto"/>
        <w:ind w:firstLine="0"/>
        <w:jc w:val="left"/>
        <w:rPr>
          <w:rFonts w:ascii="Arial Narrow" w:hAnsi="Arial Narrow"/>
          <w:b/>
          <w:bCs/>
          <w:szCs w:val="28"/>
        </w:rPr>
      </w:pPr>
      <w:r w:rsidRPr="00992D26">
        <w:rPr>
          <w:rFonts w:ascii="Arial Narrow" w:hAnsi="Arial Narrow"/>
          <w:b/>
          <w:bCs/>
          <w:szCs w:val="28"/>
        </w:rPr>
        <w:tab/>
      </w:r>
    </w:p>
    <w:p w:rsidR="00B83815" w:rsidRPr="00992D26"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992D26">
        <w:rPr>
          <w:rFonts w:ascii="Arial Narrow" w:hAnsi="Arial Narrow"/>
          <w:b/>
          <w:bCs/>
          <w:szCs w:val="28"/>
        </w:rPr>
        <w:t>Producto Interno Bruto (PIB)</w:t>
      </w:r>
    </w:p>
    <w:p w:rsidR="00B83815" w:rsidRPr="00992D26" w:rsidRDefault="00B83815" w:rsidP="00A91C79">
      <w:pPr>
        <w:pStyle w:val="Sangradetextonormal"/>
        <w:spacing w:line="240" w:lineRule="auto"/>
        <w:ind w:left="539" w:firstLine="0"/>
        <w:jc w:val="left"/>
        <w:rPr>
          <w:rFonts w:ascii="Arial Narrow" w:hAnsi="Arial Narrow"/>
          <w:b/>
          <w:bCs/>
          <w:sz w:val="32"/>
          <w:szCs w:val="32"/>
        </w:rPr>
      </w:pPr>
    </w:p>
    <w:p w:rsidR="00B83815" w:rsidRPr="00992D26" w:rsidRDefault="00B83815" w:rsidP="00B83815">
      <w:pPr>
        <w:pStyle w:val="Sangradetextonormal"/>
        <w:rPr>
          <w:rFonts w:ascii="Arial Narrow" w:hAnsi="Arial Narrow"/>
          <w:bCs/>
          <w:sz w:val="22"/>
          <w:szCs w:val="22"/>
        </w:rPr>
      </w:pPr>
      <w:r w:rsidRPr="00992D26">
        <w:rPr>
          <w:rFonts w:ascii="Arial Narrow" w:hAnsi="Arial Narrow"/>
          <w:bCs/>
          <w:sz w:val="22"/>
          <w:szCs w:val="22"/>
        </w:rPr>
        <w:t>Cabe señalar que la info</w:t>
      </w:r>
      <w:r w:rsidR="00A91C79">
        <w:rPr>
          <w:rFonts w:ascii="Arial Narrow" w:hAnsi="Arial Narrow"/>
          <w:bCs/>
          <w:sz w:val="22"/>
          <w:szCs w:val="22"/>
        </w:rPr>
        <w:t xml:space="preserve">rmación relacionada con el PIB </w:t>
      </w:r>
      <w:r w:rsidRPr="00992D26">
        <w:rPr>
          <w:rFonts w:ascii="Arial Narrow" w:hAnsi="Arial Narrow"/>
          <w:bCs/>
          <w:sz w:val="22"/>
          <w:szCs w:val="22"/>
        </w:rPr>
        <w:t>(Producto Interno Bruto) ofrece en el corto plazo, una visión oportuna, completa y coherente de la evolución de las actividades económicas del país, para apoyar la toma de decisiones.</w:t>
      </w:r>
    </w:p>
    <w:p w:rsidR="00B83815" w:rsidRPr="00992D26" w:rsidRDefault="00B83815" w:rsidP="00B83815">
      <w:pPr>
        <w:pStyle w:val="Sangradetextonormal"/>
        <w:rPr>
          <w:rFonts w:ascii="Arial Narrow" w:hAnsi="Arial Narrow"/>
          <w:bCs/>
          <w:sz w:val="22"/>
          <w:szCs w:val="22"/>
        </w:rPr>
      </w:pPr>
    </w:p>
    <w:p w:rsidR="00B83815" w:rsidRPr="00992D26" w:rsidRDefault="00B83815" w:rsidP="00B83815">
      <w:pPr>
        <w:pStyle w:val="Sangradetextonormal"/>
        <w:ind w:firstLine="720"/>
        <w:rPr>
          <w:rFonts w:ascii="Arial Narrow" w:hAnsi="Arial Narrow"/>
          <w:sz w:val="22"/>
          <w:szCs w:val="22"/>
        </w:rPr>
      </w:pPr>
      <w:r w:rsidRPr="00992D26">
        <w:rPr>
          <w:rFonts w:ascii="Arial Narrow" w:hAnsi="Arial Narrow"/>
          <w:sz w:val="22"/>
          <w:szCs w:val="22"/>
        </w:rPr>
        <w:t>Al respecto, se informa q</w:t>
      </w:r>
      <w:r w:rsidR="009769C7">
        <w:rPr>
          <w:rFonts w:ascii="Arial Narrow" w:hAnsi="Arial Narrow"/>
          <w:sz w:val="22"/>
          <w:szCs w:val="22"/>
        </w:rPr>
        <w:t>ue con cifras ajustadas por estacionalidad</w:t>
      </w:r>
      <w:r w:rsidRPr="00992D26">
        <w:rPr>
          <w:rFonts w:ascii="Arial Narrow" w:hAnsi="Arial Narrow"/>
          <w:sz w:val="22"/>
          <w:szCs w:val="22"/>
        </w:rPr>
        <w:t>, dur</w:t>
      </w:r>
      <w:r w:rsidR="009769C7">
        <w:rPr>
          <w:rFonts w:ascii="Arial Narrow" w:hAnsi="Arial Narrow"/>
          <w:sz w:val="22"/>
          <w:szCs w:val="22"/>
        </w:rPr>
        <w:t>ante el cuarto trimestre de 2016</w:t>
      </w:r>
      <w:r w:rsidRPr="00992D26">
        <w:rPr>
          <w:rFonts w:ascii="Arial Narrow" w:hAnsi="Arial Narrow"/>
          <w:sz w:val="22"/>
          <w:szCs w:val="22"/>
        </w:rPr>
        <w:t xml:space="preserve"> el PIB (Producto Intern</w:t>
      </w:r>
      <w:r w:rsidR="009769C7">
        <w:rPr>
          <w:rFonts w:ascii="Arial Narrow" w:hAnsi="Arial Narrow"/>
          <w:sz w:val="22"/>
          <w:szCs w:val="22"/>
        </w:rPr>
        <w:t>o Bruto) registró un avance real de 0.7</w:t>
      </w:r>
      <w:r w:rsidRPr="00992D26">
        <w:rPr>
          <w:rFonts w:ascii="Arial Narrow" w:hAnsi="Arial Narrow"/>
          <w:sz w:val="22"/>
          <w:szCs w:val="22"/>
        </w:rPr>
        <w:t xml:space="preserve">% respecto al trimestre inmediato anterior. </w:t>
      </w:r>
    </w:p>
    <w:p w:rsidR="00B83815" w:rsidRPr="00992D26" w:rsidRDefault="00B83815" w:rsidP="00B83815">
      <w:pPr>
        <w:pStyle w:val="Sangradetextonormal"/>
        <w:ind w:firstLine="720"/>
        <w:rPr>
          <w:rFonts w:ascii="Arial Narrow" w:hAnsi="Arial Narrow"/>
          <w:sz w:val="22"/>
          <w:szCs w:val="22"/>
        </w:rPr>
      </w:pPr>
    </w:p>
    <w:p w:rsidR="00B83815" w:rsidRPr="00992D26" w:rsidRDefault="00B83815" w:rsidP="00B83815">
      <w:pPr>
        <w:pStyle w:val="Sangradetextonormal"/>
        <w:ind w:firstLine="720"/>
        <w:rPr>
          <w:rFonts w:ascii="Arial Narrow" w:hAnsi="Arial Narrow"/>
          <w:sz w:val="22"/>
          <w:szCs w:val="22"/>
        </w:rPr>
      </w:pPr>
      <w:r w:rsidRPr="00992D26">
        <w:rPr>
          <w:rFonts w:ascii="Arial Narrow" w:hAnsi="Arial Narrow"/>
          <w:sz w:val="22"/>
          <w:szCs w:val="22"/>
        </w:rPr>
        <w:t>Por componentes, las actividades terciarias se incrementaron</w:t>
      </w:r>
      <w:r w:rsidR="009769C7">
        <w:rPr>
          <w:rFonts w:ascii="Arial Narrow" w:hAnsi="Arial Narrow"/>
          <w:sz w:val="22"/>
          <w:szCs w:val="22"/>
        </w:rPr>
        <w:t xml:space="preserve"> en términos reales 0.8</w:t>
      </w:r>
      <w:r w:rsidRPr="00992D26">
        <w:rPr>
          <w:rFonts w:ascii="Arial Narrow" w:hAnsi="Arial Narrow"/>
          <w:sz w:val="22"/>
          <w:szCs w:val="22"/>
        </w:rPr>
        <w:t xml:space="preserve"> %, las act</w:t>
      </w:r>
      <w:r w:rsidR="009769C7">
        <w:rPr>
          <w:rFonts w:ascii="Arial Narrow" w:hAnsi="Arial Narrow"/>
          <w:sz w:val="22"/>
          <w:szCs w:val="22"/>
        </w:rPr>
        <w:t>ividades secundarias aumentaron 0.2</w:t>
      </w:r>
      <w:r w:rsidRPr="00992D26">
        <w:rPr>
          <w:rFonts w:ascii="Arial Narrow" w:hAnsi="Arial Narrow"/>
          <w:sz w:val="22"/>
          <w:szCs w:val="22"/>
        </w:rPr>
        <w:t>%, en tanto que la</w:t>
      </w:r>
      <w:r w:rsidR="009769C7">
        <w:rPr>
          <w:rFonts w:ascii="Arial Narrow" w:hAnsi="Arial Narrow"/>
          <w:sz w:val="22"/>
          <w:szCs w:val="22"/>
        </w:rPr>
        <w:t>s actividades primarias retrocedieron 0.3</w:t>
      </w:r>
      <w:r w:rsidRPr="00992D26">
        <w:rPr>
          <w:rFonts w:ascii="Arial Narrow" w:hAnsi="Arial Narrow"/>
          <w:sz w:val="22"/>
          <w:szCs w:val="22"/>
        </w:rPr>
        <w:t>% comparativamente con el trimestre julio – septiembre.</w:t>
      </w:r>
    </w:p>
    <w:p w:rsidR="00B83815" w:rsidRPr="00992D26" w:rsidRDefault="00B83815" w:rsidP="00B83815">
      <w:pPr>
        <w:pStyle w:val="Sangradetextonormal"/>
        <w:ind w:left="540" w:firstLine="0"/>
        <w:jc w:val="left"/>
        <w:rPr>
          <w:rFonts w:ascii="Arial Narrow" w:hAnsi="Arial Narrow"/>
          <w:b/>
          <w:bCs/>
          <w:sz w:val="22"/>
          <w:szCs w:val="22"/>
        </w:rPr>
      </w:pPr>
    </w:p>
    <w:p w:rsidR="00B83815" w:rsidRPr="00992D26" w:rsidRDefault="00B83815" w:rsidP="00B83815">
      <w:pPr>
        <w:pStyle w:val="Sangradetextonormal"/>
        <w:ind w:firstLine="720"/>
        <w:rPr>
          <w:rFonts w:ascii="Arial Narrow" w:hAnsi="Arial Narrow"/>
          <w:sz w:val="22"/>
          <w:szCs w:val="22"/>
        </w:rPr>
      </w:pPr>
      <w:r w:rsidRPr="00992D26">
        <w:rPr>
          <w:rFonts w:ascii="Arial Narrow" w:hAnsi="Arial Narrow"/>
          <w:sz w:val="22"/>
          <w:szCs w:val="22"/>
        </w:rPr>
        <w:t>En su comparación anual, el Producto Interno Bruto (PIB) registró una alza</w:t>
      </w:r>
      <w:r w:rsidR="009769C7">
        <w:rPr>
          <w:rFonts w:ascii="Arial Narrow" w:hAnsi="Arial Narrow"/>
          <w:sz w:val="22"/>
          <w:szCs w:val="22"/>
        </w:rPr>
        <w:t xml:space="preserve"> real de 2.4% en el cuarto trimestre de 2016</w:t>
      </w:r>
      <w:r w:rsidRPr="00992D26">
        <w:rPr>
          <w:rFonts w:ascii="Arial Narrow" w:hAnsi="Arial Narrow"/>
          <w:sz w:val="22"/>
          <w:szCs w:val="22"/>
        </w:rPr>
        <w:t xml:space="preserve"> re</w:t>
      </w:r>
      <w:r w:rsidR="009769C7">
        <w:rPr>
          <w:rFonts w:ascii="Arial Narrow" w:hAnsi="Arial Narrow"/>
          <w:sz w:val="22"/>
          <w:szCs w:val="22"/>
        </w:rPr>
        <w:t>specto a igual trimestre de 2015</w:t>
      </w:r>
      <w:r w:rsidRPr="00992D26">
        <w:rPr>
          <w:rFonts w:ascii="Arial Narrow" w:hAnsi="Arial Narrow"/>
          <w:sz w:val="22"/>
          <w:szCs w:val="22"/>
        </w:rPr>
        <w:t>; por grandes actividades económicas, el P</w:t>
      </w:r>
      <w:r w:rsidR="009769C7">
        <w:rPr>
          <w:rFonts w:ascii="Arial Narrow" w:hAnsi="Arial Narrow"/>
          <w:sz w:val="22"/>
          <w:szCs w:val="22"/>
        </w:rPr>
        <w:t xml:space="preserve">IB de las </w:t>
      </w:r>
      <w:r w:rsidR="009769C7">
        <w:rPr>
          <w:rFonts w:ascii="Arial Narrow" w:hAnsi="Arial Narrow"/>
          <w:sz w:val="22"/>
          <w:szCs w:val="22"/>
        </w:rPr>
        <w:lastRenderedPageBreak/>
        <w:t>actividades primarias se elevó 6.6%, el de las terciarias aumentó 3.3</w:t>
      </w:r>
      <w:r w:rsidRPr="00992D26">
        <w:rPr>
          <w:rFonts w:ascii="Arial Narrow" w:hAnsi="Arial Narrow"/>
          <w:sz w:val="22"/>
          <w:szCs w:val="22"/>
        </w:rPr>
        <w:t xml:space="preserve"> por ciento y el de las s</w:t>
      </w:r>
      <w:r w:rsidR="009769C7">
        <w:rPr>
          <w:rFonts w:ascii="Arial Narrow" w:hAnsi="Arial Narrow"/>
          <w:sz w:val="22"/>
          <w:szCs w:val="22"/>
        </w:rPr>
        <w:t>ecundarias se mantuvo sin variación.</w:t>
      </w:r>
    </w:p>
    <w:p w:rsidR="00B83815" w:rsidRDefault="00B83815" w:rsidP="00B83815">
      <w:pPr>
        <w:pStyle w:val="Sangradetextonormal"/>
        <w:ind w:firstLine="720"/>
        <w:rPr>
          <w:rFonts w:ascii="Arial Narrow" w:hAnsi="Arial Narrow"/>
          <w:sz w:val="25"/>
        </w:rPr>
      </w:pPr>
    </w:p>
    <w:p w:rsidR="00B83815" w:rsidRPr="00992D26"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992D26">
        <w:rPr>
          <w:rFonts w:ascii="Arial Narrow" w:hAnsi="Arial Narrow"/>
          <w:b/>
          <w:bCs/>
          <w:szCs w:val="28"/>
        </w:rPr>
        <w:t>Empleo</w:t>
      </w:r>
    </w:p>
    <w:p w:rsidR="00B83815" w:rsidRPr="00992D26" w:rsidRDefault="00B83815" w:rsidP="00B83815">
      <w:pPr>
        <w:pStyle w:val="Sangradetextonormal"/>
        <w:ind w:firstLine="876"/>
        <w:rPr>
          <w:rFonts w:ascii="Arial Narrow" w:hAnsi="Arial Narrow"/>
          <w:sz w:val="25"/>
        </w:rPr>
      </w:pPr>
    </w:p>
    <w:p w:rsidR="00B83815" w:rsidRPr="00992D26" w:rsidRDefault="009769C7" w:rsidP="00B83815">
      <w:pPr>
        <w:pStyle w:val="Sangradetextonormal"/>
        <w:ind w:firstLine="876"/>
        <w:rPr>
          <w:rFonts w:ascii="Arial Narrow" w:hAnsi="Arial Narrow"/>
          <w:sz w:val="22"/>
          <w:szCs w:val="22"/>
        </w:rPr>
      </w:pPr>
      <w:r>
        <w:rPr>
          <w:rFonts w:ascii="Arial Narrow" w:hAnsi="Arial Narrow"/>
          <w:sz w:val="22"/>
          <w:szCs w:val="22"/>
        </w:rPr>
        <w:t>Al 31 de diciembre de 2016</w:t>
      </w:r>
      <w:r w:rsidR="00B83815" w:rsidRPr="00992D26">
        <w:rPr>
          <w:rFonts w:ascii="Arial Narrow" w:hAnsi="Arial Narrow"/>
          <w:sz w:val="22"/>
          <w:szCs w:val="22"/>
        </w:rPr>
        <w:t xml:space="preserve">, el número de trabajadores afiliados al </w:t>
      </w:r>
      <w:r w:rsidR="00B24C35">
        <w:rPr>
          <w:rFonts w:ascii="Arial Narrow" w:hAnsi="Arial Narrow"/>
          <w:sz w:val="22"/>
          <w:szCs w:val="22"/>
        </w:rPr>
        <w:t>Instituto Mexicano del Seguro Social (</w:t>
      </w:r>
      <w:r w:rsidR="00B83815" w:rsidRPr="00992D26">
        <w:rPr>
          <w:rFonts w:ascii="Arial Narrow" w:hAnsi="Arial Narrow"/>
          <w:sz w:val="22"/>
          <w:szCs w:val="22"/>
        </w:rPr>
        <w:t>IMSS</w:t>
      </w:r>
      <w:r w:rsidR="00B24C35">
        <w:rPr>
          <w:rFonts w:ascii="Arial Narrow" w:hAnsi="Arial Narrow"/>
          <w:sz w:val="22"/>
          <w:szCs w:val="22"/>
        </w:rPr>
        <w:t>) fue de 18.6</w:t>
      </w:r>
      <w:r w:rsidR="00B83815" w:rsidRPr="00992D26">
        <w:rPr>
          <w:rFonts w:ascii="Arial Narrow" w:hAnsi="Arial Narrow"/>
          <w:sz w:val="22"/>
          <w:szCs w:val="22"/>
        </w:rPr>
        <w:t xml:space="preserve"> millones de personas, nivel que imp</w:t>
      </w:r>
      <w:r w:rsidR="00B24C35">
        <w:rPr>
          <w:rFonts w:ascii="Arial Narrow" w:hAnsi="Arial Narrow"/>
          <w:sz w:val="22"/>
          <w:szCs w:val="22"/>
        </w:rPr>
        <w:t>licó un crecimiento anual de 733 mil plazas (4.1</w:t>
      </w:r>
      <w:r w:rsidR="00B83815" w:rsidRPr="00992D26">
        <w:rPr>
          <w:rFonts w:ascii="Arial Narrow" w:hAnsi="Arial Narrow"/>
          <w:sz w:val="22"/>
          <w:szCs w:val="22"/>
        </w:rPr>
        <w:t xml:space="preserve"> por ciento). Por tipo de contrato, la afiliación permanente s</w:t>
      </w:r>
      <w:r w:rsidR="00B24C35">
        <w:rPr>
          <w:rFonts w:ascii="Arial Narrow" w:hAnsi="Arial Narrow"/>
          <w:sz w:val="22"/>
          <w:szCs w:val="22"/>
        </w:rPr>
        <w:t>e incrementó en 650 mil trabajadores (88.7</w:t>
      </w:r>
      <w:r w:rsidR="00B83815" w:rsidRPr="00992D26">
        <w:rPr>
          <w:rFonts w:ascii="Arial Narrow" w:hAnsi="Arial Narrow"/>
          <w:sz w:val="22"/>
          <w:szCs w:val="22"/>
        </w:rPr>
        <w:t xml:space="preserve"> por ciento del total) y la a</w:t>
      </w:r>
      <w:r w:rsidR="00B24C35">
        <w:rPr>
          <w:rFonts w:ascii="Arial Narrow" w:hAnsi="Arial Narrow"/>
          <w:sz w:val="22"/>
          <w:szCs w:val="22"/>
        </w:rPr>
        <w:t>filiación eventual lo hizo en 83 mil personas (11.3</w:t>
      </w:r>
      <w:r w:rsidR="00B83815" w:rsidRPr="00992D26">
        <w:rPr>
          <w:rFonts w:ascii="Arial Narrow" w:hAnsi="Arial Narrow"/>
          <w:sz w:val="22"/>
          <w:szCs w:val="22"/>
        </w:rPr>
        <w:t xml:space="preserve"> por ciento del total).</w:t>
      </w:r>
    </w:p>
    <w:p w:rsidR="00B83815" w:rsidRPr="00992D26" w:rsidRDefault="00B83815" w:rsidP="00B83815">
      <w:pPr>
        <w:pStyle w:val="Sangradetextonormal"/>
        <w:ind w:firstLine="876"/>
        <w:rPr>
          <w:rFonts w:ascii="Arial Narrow" w:hAnsi="Arial Narrow"/>
          <w:sz w:val="22"/>
          <w:szCs w:val="22"/>
        </w:rPr>
      </w:pPr>
    </w:p>
    <w:p w:rsidR="00B83815" w:rsidRPr="00992D26" w:rsidRDefault="00B83815" w:rsidP="00B83815">
      <w:pPr>
        <w:pStyle w:val="Sangradetextonormal"/>
        <w:ind w:firstLine="876"/>
        <w:rPr>
          <w:rFonts w:ascii="Arial Narrow" w:hAnsi="Arial Narrow"/>
          <w:sz w:val="22"/>
          <w:szCs w:val="22"/>
        </w:rPr>
      </w:pPr>
      <w:r w:rsidRPr="00992D26">
        <w:rPr>
          <w:rFonts w:ascii="Arial Narrow" w:hAnsi="Arial Narrow"/>
          <w:sz w:val="22"/>
          <w:szCs w:val="22"/>
        </w:rPr>
        <w:t>Dur</w:t>
      </w:r>
      <w:r w:rsidR="00B24C35">
        <w:rPr>
          <w:rFonts w:ascii="Arial Narrow" w:hAnsi="Arial Narrow"/>
          <w:sz w:val="22"/>
          <w:szCs w:val="22"/>
        </w:rPr>
        <w:t>ante el cuarto trimestre de 2016</w:t>
      </w:r>
      <w:r w:rsidRPr="00992D26">
        <w:rPr>
          <w:rFonts w:ascii="Arial Narrow" w:hAnsi="Arial Narrow"/>
          <w:sz w:val="22"/>
          <w:szCs w:val="22"/>
        </w:rPr>
        <w:t xml:space="preserve"> la tasa de des</w:t>
      </w:r>
      <w:r w:rsidR="00B24C35">
        <w:rPr>
          <w:rFonts w:ascii="Arial Narrow" w:hAnsi="Arial Narrow"/>
          <w:sz w:val="22"/>
          <w:szCs w:val="22"/>
        </w:rPr>
        <w:t>ocupación nacional se ubicó en 3.5</w:t>
      </w:r>
      <w:r w:rsidRPr="00992D26">
        <w:rPr>
          <w:rFonts w:ascii="Arial Narrow" w:hAnsi="Arial Narrow"/>
          <w:sz w:val="22"/>
          <w:szCs w:val="22"/>
        </w:rPr>
        <w:t xml:space="preserve"> por ciento de la PEA (Población Económicamente Activa), tasa que represen</w:t>
      </w:r>
      <w:r w:rsidR="00B24C35">
        <w:rPr>
          <w:rFonts w:ascii="Arial Narrow" w:hAnsi="Arial Narrow"/>
          <w:sz w:val="22"/>
          <w:szCs w:val="22"/>
        </w:rPr>
        <w:t>ta una disminución anual de 0.6</w:t>
      </w:r>
      <w:r w:rsidRPr="00992D26">
        <w:rPr>
          <w:rFonts w:ascii="Arial Narrow" w:hAnsi="Arial Narrow"/>
          <w:sz w:val="22"/>
          <w:szCs w:val="22"/>
        </w:rPr>
        <w:t xml:space="preserve"> puntos porcentuales.</w:t>
      </w:r>
    </w:p>
    <w:p w:rsidR="00B83815" w:rsidRPr="00992D26" w:rsidRDefault="00B83815" w:rsidP="00B83815">
      <w:pPr>
        <w:pStyle w:val="Sangradetextonormal"/>
        <w:ind w:firstLine="876"/>
        <w:rPr>
          <w:rFonts w:ascii="Arial Narrow" w:hAnsi="Arial Narrow"/>
          <w:sz w:val="22"/>
          <w:szCs w:val="22"/>
          <w:highlight w:val="yellow"/>
        </w:rPr>
      </w:pPr>
    </w:p>
    <w:p w:rsidR="00B83815" w:rsidRPr="00992D26" w:rsidRDefault="00B83815" w:rsidP="00B83815">
      <w:pPr>
        <w:pStyle w:val="Sangradetextonormal"/>
        <w:ind w:firstLine="876"/>
        <w:rPr>
          <w:rFonts w:ascii="Arial Narrow" w:hAnsi="Arial Narrow"/>
          <w:sz w:val="22"/>
          <w:szCs w:val="22"/>
        </w:rPr>
      </w:pPr>
      <w:r w:rsidRPr="00992D26">
        <w:rPr>
          <w:rFonts w:ascii="Arial Narrow" w:hAnsi="Arial Narrow"/>
          <w:sz w:val="22"/>
          <w:szCs w:val="22"/>
        </w:rPr>
        <w:t>Por su parte, dur</w:t>
      </w:r>
      <w:r w:rsidR="00B24C35">
        <w:rPr>
          <w:rFonts w:ascii="Arial Narrow" w:hAnsi="Arial Narrow"/>
          <w:sz w:val="22"/>
          <w:szCs w:val="22"/>
        </w:rPr>
        <w:t>ante el cuarto trimestre de 2016</w:t>
      </w:r>
      <w:r w:rsidRPr="00992D26">
        <w:rPr>
          <w:rFonts w:ascii="Arial Narrow" w:hAnsi="Arial Narrow"/>
          <w:sz w:val="22"/>
          <w:szCs w:val="22"/>
        </w:rPr>
        <w:t>, la tasa de desocupación en las principal</w:t>
      </w:r>
      <w:r w:rsidR="00B24C35">
        <w:rPr>
          <w:rFonts w:ascii="Arial Narrow" w:hAnsi="Arial Narrow"/>
          <w:sz w:val="22"/>
          <w:szCs w:val="22"/>
        </w:rPr>
        <w:t>es áreas urbanas se ubicó en 4.3</w:t>
      </w:r>
      <w:r w:rsidRPr="00992D26">
        <w:rPr>
          <w:rFonts w:ascii="Arial Narrow" w:hAnsi="Arial Narrow"/>
          <w:sz w:val="22"/>
          <w:szCs w:val="22"/>
        </w:rPr>
        <w:t xml:space="preserve"> por ciento de la PEA, mientras que en el mismo períod</w:t>
      </w:r>
      <w:r w:rsidR="00B24C35">
        <w:rPr>
          <w:rFonts w:ascii="Arial Narrow" w:hAnsi="Arial Narrow"/>
          <w:sz w:val="22"/>
          <w:szCs w:val="22"/>
        </w:rPr>
        <w:t>o del año anterior se ubicó en 4.9</w:t>
      </w:r>
      <w:r w:rsidRPr="00992D26">
        <w:rPr>
          <w:rFonts w:ascii="Arial Narrow" w:hAnsi="Arial Narrow"/>
          <w:sz w:val="22"/>
          <w:szCs w:val="22"/>
        </w:rPr>
        <w:t xml:space="preserve"> porciento.</w:t>
      </w:r>
    </w:p>
    <w:p w:rsidR="00B83815" w:rsidRPr="00992D26" w:rsidRDefault="00B83815" w:rsidP="00B83815">
      <w:pPr>
        <w:pStyle w:val="Sangradetextonormal"/>
        <w:ind w:firstLine="876"/>
        <w:rPr>
          <w:rFonts w:ascii="Arial Narrow" w:hAnsi="Arial Narrow"/>
          <w:sz w:val="22"/>
          <w:szCs w:val="22"/>
        </w:rPr>
      </w:pPr>
    </w:p>
    <w:p w:rsidR="00B83815" w:rsidRPr="00937681"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937681">
        <w:rPr>
          <w:rFonts w:ascii="Arial Narrow" w:hAnsi="Arial Narrow"/>
          <w:b/>
          <w:bCs/>
          <w:szCs w:val="28"/>
        </w:rPr>
        <w:t>Inflación</w:t>
      </w:r>
    </w:p>
    <w:p w:rsidR="00B83815" w:rsidRDefault="00B83815" w:rsidP="00B83815">
      <w:pPr>
        <w:pStyle w:val="Sangradetextonormal"/>
        <w:spacing w:line="240" w:lineRule="auto"/>
        <w:ind w:left="540" w:firstLine="0"/>
        <w:jc w:val="left"/>
        <w:rPr>
          <w:rFonts w:ascii="Arial Narrow" w:hAnsi="Arial Narrow"/>
          <w:b/>
          <w:bCs/>
          <w:sz w:val="32"/>
          <w:szCs w:val="32"/>
        </w:rPr>
      </w:pPr>
    </w:p>
    <w:p w:rsidR="00A91C79" w:rsidRPr="00937681" w:rsidRDefault="00A91C79" w:rsidP="00A91C79">
      <w:pPr>
        <w:pStyle w:val="Sangradetextonormal"/>
        <w:spacing w:line="120" w:lineRule="auto"/>
        <w:ind w:left="539" w:firstLine="0"/>
        <w:jc w:val="left"/>
        <w:rPr>
          <w:rFonts w:ascii="Arial Narrow" w:hAnsi="Arial Narrow"/>
          <w:b/>
          <w:bCs/>
          <w:sz w:val="32"/>
          <w:szCs w:val="32"/>
        </w:rPr>
      </w:pPr>
    </w:p>
    <w:p w:rsidR="00B83815" w:rsidRPr="00937681" w:rsidRDefault="00B83815" w:rsidP="00B83815">
      <w:pPr>
        <w:pStyle w:val="Sangradetextonormal"/>
        <w:ind w:firstLine="876"/>
        <w:rPr>
          <w:rFonts w:ascii="Arial Narrow" w:hAnsi="Arial Narrow"/>
          <w:sz w:val="22"/>
          <w:szCs w:val="22"/>
        </w:rPr>
      </w:pPr>
      <w:r w:rsidRPr="00937681">
        <w:rPr>
          <w:rFonts w:ascii="Arial Narrow" w:hAnsi="Arial Narrow"/>
          <w:sz w:val="22"/>
          <w:szCs w:val="22"/>
        </w:rPr>
        <w:t xml:space="preserve">El Banco de México informa que la </w:t>
      </w:r>
      <w:r w:rsidR="00682EF4">
        <w:rPr>
          <w:rFonts w:ascii="Arial Narrow" w:hAnsi="Arial Narrow"/>
          <w:sz w:val="22"/>
          <w:szCs w:val="22"/>
        </w:rPr>
        <w:t>moderada tendencia al alza que venía presentando la inflación general anual desde Julio de 2016 continuó durante el cuarto trimestre de dicho año, teniendo especial relevancia en este efecto la depreciación adicional que registró en este período la moneda nacional, como consecuencia del complicado entorno externo que enfrentó la economía mexicana, sobre todo en fechas posteriores al proceso electoral en los Estados Unidos de América.</w:t>
      </w:r>
    </w:p>
    <w:p w:rsidR="00B83815" w:rsidRPr="00937681" w:rsidRDefault="00B83815" w:rsidP="00B83815">
      <w:pPr>
        <w:pStyle w:val="Sangradetextonormal"/>
        <w:ind w:firstLine="876"/>
        <w:rPr>
          <w:rFonts w:ascii="Arial Narrow" w:hAnsi="Arial Narrow"/>
          <w:sz w:val="22"/>
          <w:szCs w:val="22"/>
        </w:rPr>
      </w:pPr>
    </w:p>
    <w:p w:rsidR="00B83815" w:rsidRPr="00937681" w:rsidRDefault="00682EF4" w:rsidP="00B83815">
      <w:pPr>
        <w:pStyle w:val="Sangradetextonormal"/>
        <w:ind w:firstLine="876"/>
        <w:rPr>
          <w:rFonts w:ascii="Arial Narrow" w:hAnsi="Arial Narrow"/>
          <w:sz w:val="22"/>
          <w:szCs w:val="22"/>
        </w:rPr>
      </w:pPr>
      <w:r>
        <w:rPr>
          <w:rFonts w:ascii="Arial Narrow" w:hAnsi="Arial Narrow"/>
          <w:sz w:val="22"/>
          <w:szCs w:val="22"/>
        </w:rPr>
        <w:lastRenderedPageBreak/>
        <w:t>Al respecto</w:t>
      </w:r>
      <w:r w:rsidR="00B83815" w:rsidRPr="00937681">
        <w:rPr>
          <w:rFonts w:ascii="Arial Narrow" w:hAnsi="Arial Narrow"/>
          <w:sz w:val="22"/>
          <w:szCs w:val="22"/>
        </w:rPr>
        <w:t>, dicho Instituto Central s</w:t>
      </w:r>
      <w:r>
        <w:rPr>
          <w:rFonts w:ascii="Arial Narrow" w:hAnsi="Arial Narrow"/>
          <w:sz w:val="22"/>
          <w:szCs w:val="22"/>
        </w:rPr>
        <w:t>ubraya que dicha depreciación se ha reflejado en un ajuste de los precios relativos de las mercancías respecto a los servicios, lo que contribuyó a que se mantuviera al alza la inflación subyacente, precisando que el componente no subyacente también exhibió mayores tasas de crecimiento asociadas a incrementos de los precios en algunos productos agropecuarios, así como en ciertos energéticos, como fue el caso de las gasolinas en la frontera norte.</w:t>
      </w:r>
    </w:p>
    <w:p w:rsidR="00B83815" w:rsidRPr="00937681" w:rsidRDefault="00B83815" w:rsidP="00B83815">
      <w:pPr>
        <w:pStyle w:val="Sangradetextonormal"/>
        <w:ind w:firstLine="876"/>
        <w:rPr>
          <w:rFonts w:ascii="Arial Narrow" w:hAnsi="Arial Narrow"/>
          <w:sz w:val="22"/>
          <w:szCs w:val="22"/>
        </w:rPr>
      </w:pPr>
    </w:p>
    <w:p w:rsidR="00B83815" w:rsidRPr="00937681" w:rsidRDefault="00682EF4" w:rsidP="00B83815">
      <w:pPr>
        <w:pStyle w:val="Sangradetextonormal"/>
        <w:ind w:firstLine="876"/>
        <w:rPr>
          <w:rFonts w:ascii="Arial Narrow" w:hAnsi="Arial Narrow"/>
          <w:sz w:val="22"/>
          <w:szCs w:val="22"/>
        </w:rPr>
      </w:pPr>
      <w:r>
        <w:rPr>
          <w:rFonts w:ascii="Arial Narrow" w:hAnsi="Arial Narrow"/>
          <w:sz w:val="22"/>
          <w:szCs w:val="22"/>
        </w:rPr>
        <w:t xml:space="preserve">Lo anterior provocó que a partir de Octubre de 2016 la inflación general se ubicara </w:t>
      </w:r>
      <w:r w:rsidR="00A91C79">
        <w:rPr>
          <w:rFonts w:ascii="Arial Narrow" w:hAnsi="Arial Narrow"/>
          <w:sz w:val="22"/>
          <w:szCs w:val="22"/>
        </w:rPr>
        <w:t>ligeramente por encima de la met</w:t>
      </w:r>
      <w:r>
        <w:rPr>
          <w:rFonts w:ascii="Arial Narrow" w:hAnsi="Arial Narrow"/>
          <w:sz w:val="22"/>
          <w:szCs w:val="22"/>
        </w:rPr>
        <w:t>a de 3 por ciento, después de haberse situado por debajo de dicho nivel por diecisiete meses consecutivos.</w:t>
      </w:r>
    </w:p>
    <w:p w:rsidR="00B83815" w:rsidRPr="00992D26" w:rsidRDefault="00B83815" w:rsidP="00B83815">
      <w:pPr>
        <w:pStyle w:val="Sangradetextonormal"/>
        <w:ind w:left="539" w:firstLine="0"/>
        <w:jc w:val="left"/>
        <w:rPr>
          <w:rFonts w:ascii="Arial Narrow" w:hAnsi="Arial Narrow"/>
          <w:sz w:val="22"/>
          <w:szCs w:val="22"/>
          <w:highlight w:val="yellow"/>
        </w:rPr>
      </w:pPr>
    </w:p>
    <w:p w:rsidR="00B83815" w:rsidRPr="001273F3" w:rsidRDefault="00B83815" w:rsidP="00B83815">
      <w:pPr>
        <w:pStyle w:val="Sangradetextonormal"/>
        <w:ind w:firstLine="876"/>
        <w:rPr>
          <w:rFonts w:ascii="Arial Narrow" w:hAnsi="Arial Narrow"/>
          <w:sz w:val="22"/>
          <w:szCs w:val="22"/>
        </w:rPr>
      </w:pPr>
      <w:r w:rsidRPr="001273F3">
        <w:rPr>
          <w:rFonts w:ascii="Arial Narrow" w:hAnsi="Arial Narrow"/>
          <w:sz w:val="22"/>
          <w:szCs w:val="22"/>
        </w:rPr>
        <w:t xml:space="preserve"> Conforme a l</w:t>
      </w:r>
      <w:r w:rsidR="00682EF4">
        <w:rPr>
          <w:rFonts w:ascii="Arial Narrow" w:hAnsi="Arial Narrow"/>
          <w:sz w:val="22"/>
          <w:szCs w:val="22"/>
        </w:rPr>
        <w:t>o descrito, en diciembre de 2016</w:t>
      </w:r>
      <w:r w:rsidRPr="001273F3">
        <w:rPr>
          <w:rFonts w:ascii="Arial Narrow" w:hAnsi="Arial Narrow"/>
          <w:sz w:val="22"/>
          <w:szCs w:val="22"/>
        </w:rPr>
        <w:t xml:space="preserve"> el Índice Nacional de Precios al Consumidor (INPC) registró </w:t>
      </w:r>
      <w:r w:rsidR="008E2D70">
        <w:rPr>
          <w:rFonts w:ascii="Arial Narrow" w:hAnsi="Arial Narrow"/>
          <w:sz w:val="22"/>
          <w:szCs w:val="22"/>
        </w:rPr>
        <w:t>un incremento de 0.46</w:t>
      </w:r>
      <w:r w:rsidRPr="001273F3">
        <w:rPr>
          <w:rFonts w:ascii="Arial Narrow" w:hAnsi="Arial Narrow"/>
          <w:sz w:val="22"/>
          <w:szCs w:val="22"/>
        </w:rPr>
        <w:t xml:space="preserve"> por ciento, así como </w:t>
      </w:r>
      <w:r w:rsidR="008E2D70">
        <w:rPr>
          <w:rFonts w:ascii="Arial Narrow" w:hAnsi="Arial Narrow"/>
          <w:sz w:val="22"/>
          <w:szCs w:val="22"/>
        </w:rPr>
        <w:t>una tasa de inflación anual de 3.36</w:t>
      </w:r>
      <w:r w:rsidRPr="001273F3">
        <w:rPr>
          <w:rFonts w:ascii="Arial Narrow" w:hAnsi="Arial Narrow"/>
          <w:sz w:val="22"/>
          <w:szCs w:val="22"/>
        </w:rPr>
        <w:t xml:space="preserve"> por cient</w:t>
      </w:r>
      <w:r w:rsidR="008E2D70">
        <w:rPr>
          <w:rFonts w:ascii="Arial Narrow" w:hAnsi="Arial Narrow"/>
          <w:sz w:val="22"/>
          <w:szCs w:val="22"/>
        </w:rPr>
        <w:t>o. En el mismo periodo de 2015 los datos fueron de 0.41 por ciento mensual y de 2.13</w:t>
      </w:r>
      <w:r w:rsidRPr="001273F3">
        <w:rPr>
          <w:rFonts w:ascii="Arial Narrow" w:hAnsi="Arial Narrow"/>
          <w:sz w:val="22"/>
          <w:szCs w:val="22"/>
        </w:rPr>
        <w:t xml:space="preserve"> por ciento anual.</w:t>
      </w:r>
    </w:p>
    <w:p w:rsidR="00B83815" w:rsidRPr="001273F3" w:rsidRDefault="00B83815" w:rsidP="00B83815">
      <w:pPr>
        <w:pStyle w:val="Sangradetextonormal"/>
        <w:ind w:left="539" w:firstLine="0"/>
        <w:jc w:val="left"/>
        <w:rPr>
          <w:rFonts w:ascii="Arial Narrow" w:hAnsi="Arial Narrow"/>
          <w:sz w:val="22"/>
          <w:szCs w:val="22"/>
        </w:rPr>
      </w:pPr>
    </w:p>
    <w:p w:rsidR="00B83815" w:rsidRPr="001273F3" w:rsidRDefault="00B83815" w:rsidP="00B83815">
      <w:pPr>
        <w:pStyle w:val="Sangradetextonormal"/>
        <w:ind w:firstLine="876"/>
        <w:rPr>
          <w:rFonts w:ascii="Arial Narrow" w:hAnsi="Arial Narrow"/>
          <w:sz w:val="22"/>
          <w:szCs w:val="22"/>
        </w:rPr>
      </w:pPr>
      <w:r w:rsidRPr="001273F3">
        <w:rPr>
          <w:rFonts w:ascii="Arial Narrow" w:hAnsi="Arial Narrow"/>
          <w:sz w:val="22"/>
          <w:szCs w:val="22"/>
        </w:rPr>
        <w:t xml:space="preserve">El índice de precios subyacente </w:t>
      </w:r>
      <w:r w:rsidR="008E2D70">
        <w:rPr>
          <w:rFonts w:ascii="Arial Narrow" w:hAnsi="Arial Narrow"/>
          <w:sz w:val="22"/>
          <w:szCs w:val="22"/>
        </w:rPr>
        <w:t>presentó un crecimiento de 0.45</w:t>
      </w:r>
      <w:r w:rsidRPr="001273F3">
        <w:rPr>
          <w:rFonts w:ascii="Arial Narrow" w:hAnsi="Arial Narrow"/>
          <w:sz w:val="22"/>
          <w:szCs w:val="22"/>
        </w:rPr>
        <w:t xml:space="preserve"> por ciento,</w:t>
      </w:r>
      <w:r w:rsidR="008E2D70">
        <w:rPr>
          <w:rFonts w:ascii="Arial Narrow" w:hAnsi="Arial Narrow"/>
          <w:sz w:val="22"/>
          <w:szCs w:val="22"/>
        </w:rPr>
        <w:t xml:space="preserve"> colocando su tasa anual en 3.44</w:t>
      </w:r>
      <w:r w:rsidRPr="001273F3">
        <w:rPr>
          <w:rFonts w:ascii="Arial Narrow" w:hAnsi="Arial Narrow"/>
          <w:sz w:val="22"/>
          <w:szCs w:val="22"/>
        </w:rPr>
        <w:t xml:space="preserve"> por ciento. Por su parte, el índice de preci</w:t>
      </w:r>
      <w:r w:rsidR="00D52817">
        <w:rPr>
          <w:rFonts w:ascii="Arial Narrow" w:hAnsi="Arial Narrow"/>
          <w:sz w:val="22"/>
          <w:szCs w:val="22"/>
        </w:rPr>
        <w:t>os no subyacente aumentó 0.51</w:t>
      </w:r>
      <w:r w:rsidRPr="001273F3">
        <w:rPr>
          <w:rFonts w:ascii="Arial Narrow" w:hAnsi="Arial Narrow"/>
          <w:sz w:val="22"/>
          <w:szCs w:val="22"/>
        </w:rPr>
        <w:t xml:space="preserve"> por ciento, alcanzando d</w:t>
      </w:r>
      <w:r w:rsidR="00D52817">
        <w:rPr>
          <w:rFonts w:ascii="Arial Narrow" w:hAnsi="Arial Narrow"/>
          <w:sz w:val="22"/>
          <w:szCs w:val="22"/>
        </w:rPr>
        <w:t>e esta forma una tasa anual de 3.13</w:t>
      </w:r>
      <w:r w:rsidRPr="001273F3">
        <w:rPr>
          <w:rFonts w:ascii="Arial Narrow" w:hAnsi="Arial Narrow"/>
          <w:sz w:val="22"/>
          <w:szCs w:val="22"/>
        </w:rPr>
        <w:t xml:space="preserve"> por ciento.</w:t>
      </w:r>
    </w:p>
    <w:p w:rsidR="00B83815" w:rsidRPr="001273F3" w:rsidRDefault="00B83815" w:rsidP="00B83815">
      <w:pPr>
        <w:pStyle w:val="Sangradetextonormal"/>
        <w:ind w:left="539" w:firstLine="0"/>
        <w:jc w:val="left"/>
        <w:rPr>
          <w:rFonts w:ascii="Arial Narrow" w:hAnsi="Arial Narrow"/>
          <w:sz w:val="22"/>
          <w:szCs w:val="22"/>
        </w:rPr>
      </w:pPr>
    </w:p>
    <w:p w:rsidR="00B83815" w:rsidRPr="001273F3" w:rsidRDefault="00B83815" w:rsidP="00B83815">
      <w:pPr>
        <w:pStyle w:val="Sangradetextonormal"/>
        <w:ind w:firstLine="851"/>
        <w:rPr>
          <w:rFonts w:ascii="Arial Narrow" w:hAnsi="Arial Narrow"/>
          <w:bCs/>
          <w:sz w:val="22"/>
          <w:szCs w:val="22"/>
        </w:rPr>
      </w:pPr>
      <w:r w:rsidRPr="001273F3">
        <w:rPr>
          <w:rFonts w:ascii="Arial Narrow" w:hAnsi="Arial Narrow"/>
          <w:bCs/>
          <w:sz w:val="22"/>
          <w:szCs w:val="22"/>
        </w:rPr>
        <w:t>Al interior del índice de precios subyacente, el subíndice de precios de las mer</w:t>
      </w:r>
      <w:r w:rsidR="00D52817">
        <w:rPr>
          <w:rFonts w:ascii="Arial Narrow" w:hAnsi="Arial Narrow"/>
          <w:bCs/>
          <w:sz w:val="22"/>
          <w:szCs w:val="22"/>
        </w:rPr>
        <w:t>cancías mostró una alza de 0.35</w:t>
      </w:r>
      <w:r>
        <w:rPr>
          <w:rFonts w:ascii="Arial Narrow" w:hAnsi="Arial Narrow"/>
          <w:bCs/>
          <w:sz w:val="22"/>
          <w:szCs w:val="22"/>
        </w:rPr>
        <w:t xml:space="preserve"> </w:t>
      </w:r>
      <w:r w:rsidRPr="001273F3">
        <w:rPr>
          <w:rFonts w:ascii="Arial Narrow" w:hAnsi="Arial Narrow"/>
          <w:bCs/>
          <w:sz w:val="22"/>
          <w:szCs w:val="22"/>
        </w:rPr>
        <w:t>por ciento y los precios de los servicios</w:t>
      </w:r>
      <w:r w:rsidR="00D52817">
        <w:rPr>
          <w:rFonts w:ascii="Arial Narrow" w:hAnsi="Arial Narrow"/>
          <w:bCs/>
          <w:sz w:val="22"/>
          <w:szCs w:val="22"/>
        </w:rPr>
        <w:t xml:space="preserve"> avanzaron 0.53</w:t>
      </w:r>
      <w:r>
        <w:rPr>
          <w:rFonts w:ascii="Arial Narrow" w:hAnsi="Arial Narrow"/>
          <w:bCs/>
          <w:sz w:val="22"/>
          <w:szCs w:val="22"/>
        </w:rPr>
        <w:t xml:space="preserve"> por ciento, a tasa mensual.</w:t>
      </w:r>
    </w:p>
    <w:p w:rsidR="00B83815" w:rsidRPr="001273F3" w:rsidRDefault="00B83815" w:rsidP="00B83815">
      <w:pPr>
        <w:pStyle w:val="Sangradetextonormal"/>
        <w:spacing w:line="240" w:lineRule="auto"/>
        <w:ind w:firstLine="851"/>
        <w:rPr>
          <w:rFonts w:ascii="Arial Narrow" w:hAnsi="Arial Narrow"/>
          <w:bCs/>
          <w:sz w:val="22"/>
          <w:szCs w:val="22"/>
        </w:rPr>
      </w:pPr>
    </w:p>
    <w:p w:rsidR="00B83815" w:rsidRPr="001273F3" w:rsidRDefault="00B83815" w:rsidP="00B83815">
      <w:pPr>
        <w:pStyle w:val="Sangradetextonormal"/>
        <w:ind w:firstLine="851"/>
        <w:rPr>
          <w:rFonts w:ascii="Arial Narrow" w:hAnsi="Arial Narrow"/>
          <w:bCs/>
          <w:sz w:val="22"/>
          <w:szCs w:val="22"/>
        </w:rPr>
      </w:pPr>
      <w:r w:rsidRPr="001273F3">
        <w:rPr>
          <w:rFonts w:ascii="Arial Narrow" w:hAnsi="Arial Narrow"/>
          <w:bCs/>
          <w:sz w:val="22"/>
          <w:szCs w:val="22"/>
        </w:rPr>
        <w:t>Dentro del índice de precios no subyacente, el subíndice de los</w:t>
      </w:r>
      <w:r w:rsidR="00D52817">
        <w:rPr>
          <w:rFonts w:ascii="Arial Narrow" w:hAnsi="Arial Narrow"/>
          <w:bCs/>
          <w:sz w:val="22"/>
          <w:szCs w:val="22"/>
        </w:rPr>
        <w:t xml:space="preserve"> productos agropecuarios subió 0.97</w:t>
      </w:r>
      <w:r>
        <w:rPr>
          <w:rFonts w:ascii="Arial Narrow" w:hAnsi="Arial Narrow"/>
          <w:bCs/>
          <w:sz w:val="22"/>
          <w:szCs w:val="22"/>
        </w:rPr>
        <w:t xml:space="preserve"> por ciento, mientras</w:t>
      </w:r>
      <w:r w:rsidRPr="001273F3">
        <w:rPr>
          <w:rFonts w:ascii="Arial Narrow" w:hAnsi="Arial Narrow"/>
          <w:bCs/>
          <w:sz w:val="22"/>
          <w:szCs w:val="22"/>
        </w:rPr>
        <w:t xml:space="preserve"> que los precios de los energéticos y tarifas aut</w:t>
      </w:r>
      <w:r w:rsidR="00D52817">
        <w:rPr>
          <w:rFonts w:ascii="Arial Narrow" w:hAnsi="Arial Narrow"/>
          <w:bCs/>
          <w:sz w:val="22"/>
          <w:szCs w:val="22"/>
        </w:rPr>
        <w:t>orizadas por el gobierno aumentaron 0.22</w:t>
      </w:r>
      <w:r w:rsidRPr="001273F3">
        <w:rPr>
          <w:rFonts w:ascii="Arial Narrow" w:hAnsi="Arial Narrow"/>
          <w:bCs/>
          <w:sz w:val="22"/>
          <w:szCs w:val="22"/>
        </w:rPr>
        <w:t xml:space="preserve"> por ciento.</w:t>
      </w:r>
    </w:p>
    <w:p w:rsidR="00B83815" w:rsidRPr="001273F3" w:rsidRDefault="00B83815" w:rsidP="00B83815">
      <w:pPr>
        <w:pStyle w:val="Sangradetextonormal"/>
        <w:ind w:firstLine="851"/>
        <w:rPr>
          <w:rFonts w:ascii="Arial Narrow" w:hAnsi="Arial Narrow"/>
          <w:bCs/>
          <w:sz w:val="22"/>
          <w:szCs w:val="22"/>
        </w:rPr>
      </w:pPr>
    </w:p>
    <w:p w:rsidR="00B83815" w:rsidRDefault="00B83815" w:rsidP="00B83815">
      <w:pPr>
        <w:pStyle w:val="Sangradetextonormal"/>
        <w:ind w:firstLine="708"/>
        <w:rPr>
          <w:rFonts w:ascii="Arial Narrow" w:hAnsi="Arial Narrow"/>
          <w:sz w:val="22"/>
          <w:szCs w:val="22"/>
        </w:rPr>
      </w:pPr>
      <w:r w:rsidRPr="00814F33">
        <w:rPr>
          <w:rFonts w:ascii="Arial Narrow" w:hAnsi="Arial Narrow"/>
          <w:sz w:val="22"/>
          <w:szCs w:val="22"/>
        </w:rPr>
        <w:t>En la gráfica que se presenta a continuación se muestra la evolución que ha tenido la inflación en los últimos tres años, de conformidad con los resultados comunicados recientemente por el Banco de México en el informe relativo al cuarto trime</w:t>
      </w:r>
      <w:r w:rsidR="00D52817">
        <w:rPr>
          <w:rFonts w:ascii="Arial Narrow" w:hAnsi="Arial Narrow"/>
          <w:sz w:val="22"/>
          <w:szCs w:val="22"/>
        </w:rPr>
        <w:t>stre de 2016</w:t>
      </w:r>
      <w:r w:rsidRPr="00814F33">
        <w:rPr>
          <w:rFonts w:ascii="Arial Narrow" w:hAnsi="Arial Narrow"/>
          <w:sz w:val="22"/>
          <w:szCs w:val="22"/>
        </w:rPr>
        <w:t>:</w:t>
      </w:r>
    </w:p>
    <w:p w:rsidR="00B83815" w:rsidRDefault="00B83815" w:rsidP="00B83815">
      <w:pPr>
        <w:pStyle w:val="Sangradetextonormal"/>
        <w:ind w:firstLine="708"/>
        <w:rPr>
          <w:rFonts w:ascii="Arial Narrow" w:hAnsi="Arial Narrow"/>
          <w:sz w:val="22"/>
          <w:szCs w:val="22"/>
        </w:rPr>
      </w:pPr>
    </w:p>
    <w:p w:rsidR="00B83815" w:rsidRDefault="00B83815" w:rsidP="00B83815">
      <w:pPr>
        <w:pStyle w:val="Sangradetextonormal"/>
        <w:ind w:firstLine="708"/>
        <w:rPr>
          <w:rFonts w:ascii="Arial Narrow" w:hAnsi="Arial Narrow"/>
          <w:sz w:val="22"/>
          <w:szCs w:val="22"/>
        </w:rPr>
      </w:pPr>
    </w:p>
    <w:p w:rsidR="00B83815" w:rsidRPr="00992D26" w:rsidRDefault="00D52817" w:rsidP="00B83815">
      <w:pPr>
        <w:pStyle w:val="Sangradetextonormal"/>
        <w:ind w:firstLine="708"/>
        <w:rPr>
          <w:rFonts w:ascii="Arial Narrow" w:hAnsi="Arial Narrow"/>
          <w:sz w:val="22"/>
          <w:szCs w:val="22"/>
        </w:rPr>
      </w:pPr>
      <w:r w:rsidRPr="00D52817">
        <w:rPr>
          <w:noProof/>
          <w:lang w:val="es-MX" w:eastAsia="es-MX"/>
        </w:rPr>
        <w:drawing>
          <wp:anchor distT="0" distB="0" distL="114300" distR="114300" simplePos="0" relativeHeight="251737088" behindDoc="0" locked="0" layoutInCell="1" allowOverlap="1" wp14:anchorId="139ACF70" wp14:editId="3514AD97">
            <wp:simplePos x="0" y="0"/>
            <wp:positionH relativeFrom="column">
              <wp:posOffset>130810</wp:posOffset>
            </wp:positionH>
            <wp:positionV relativeFrom="paragraph">
              <wp:posOffset>73319</wp:posOffset>
            </wp:positionV>
            <wp:extent cx="5520519" cy="3109102"/>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rotWithShape="1">
                    <a:blip r:embed="rId9">
                      <a:extLst>
                        <a:ext uri="{28A0092B-C50C-407E-A947-70E740481C1C}">
                          <a14:useLocalDpi xmlns:a14="http://schemas.microsoft.com/office/drawing/2010/main" val="0"/>
                        </a:ext>
                      </a:extLst>
                    </a:blip>
                    <a:srcRect t="1258"/>
                    <a:stretch/>
                  </pic:blipFill>
                  <pic:spPr bwMode="auto">
                    <a:xfrm>
                      <a:off x="0" y="0"/>
                      <a:ext cx="5520519" cy="31091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83815" w:rsidRPr="00992D26" w:rsidRDefault="00B83815" w:rsidP="00B83815">
      <w:pPr>
        <w:pStyle w:val="Sangradetextonormal"/>
        <w:ind w:firstLine="708"/>
        <w:rPr>
          <w:rFonts w:ascii="Arial Narrow" w:hAnsi="Arial Narrow"/>
          <w:sz w:val="25"/>
        </w:rPr>
      </w:pPr>
    </w:p>
    <w:p w:rsidR="00B83815" w:rsidRPr="00992D26" w:rsidRDefault="00B83815" w:rsidP="00B83815">
      <w:pPr>
        <w:pStyle w:val="Sangradetextonormal"/>
        <w:ind w:firstLine="708"/>
        <w:rPr>
          <w:rFonts w:ascii="Arial Narrow" w:hAnsi="Arial Narrow"/>
          <w:noProof/>
          <w:lang w:val="es-MX" w:eastAsia="es-MX"/>
        </w:rPr>
      </w:pPr>
    </w:p>
    <w:p w:rsidR="00B83815" w:rsidRPr="00992D26" w:rsidRDefault="00B83815" w:rsidP="00B83815">
      <w:pPr>
        <w:pStyle w:val="Sangradetextonormal"/>
        <w:ind w:firstLine="708"/>
        <w:rPr>
          <w:rFonts w:ascii="Arial Narrow" w:hAnsi="Arial Narrow"/>
          <w:b/>
          <w:bCs/>
          <w:sz w:val="32"/>
          <w:szCs w:val="32"/>
        </w:rPr>
      </w:pPr>
    </w:p>
    <w:p w:rsidR="00B83815" w:rsidRPr="00992D26" w:rsidRDefault="00B83815" w:rsidP="00B83815">
      <w:pPr>
        <w:pStyle w:val="Sangradetextonormal"/>
        <w:ind w:left="540" w:firstLine="0"/>
        <w:jc w:val="left"/>
        <w:rPr>
          <w:rFonts w:ascii="Arial Narrow" w:hAnsi="Arial Narrow"/>
          <w:b/>
          <w:bCs/>
          <w:sz w:val="32"/>
          <w:szCs w:val="32"/>
        </w:rPr>
      </w:pPr>
    </w:p>
    <w:p w:rsidR="00B83815" w:rsidRDefault="00B83815" w:rsidP="00B83815">
      <w:pPr>
        <w:pStyle w:val="Sangradetextonormal"/>
        <w:ind w:left="540" w:firstLine="0"/>
        <w:jc w:val="left"/>
        <w:rPr>
          <w:rFonts w:ascii="Arial Narrow" w:hAnsi="Arial Narrow"/>
          <w:b/>
          <w:bCs/>
          <w:sz w:val="32"/>
          <w:szCs w:val="32"/>
        </w:rPr>
      </w:pPr>
    </w:p>
    <w:p w:rsidR="00B83815" w:rsidRDefault="00B83815" w:rsidP="00B83815">
      <w:pPr>
        <w:pStyle w:val="Sangradetextonormal"/>
        <w:ind w:left="540" w:firstLine="0"/>
        <w:jc w:val="left"/>
        <w:rPr>
          <w:rFonts w:ascii="Arial Narrow" w:hAnsi="Arial Narrow"/>
          <w:b/>
          <w:bCs/>
          <w:sz w:val="32"/>
          <w:szCs w:val="32"/>
        </w:rPr>
      </w:pPr>
    </w:p>
    <w:p w:rsidR="00B83815" w:rsidRDefault="00B83815" w:rsidP="00B83815">
      <w:pPr>
        <w:pStyle w:val="Sangradetextonormal"/>
        <w:ind w:left="540" w:firstLine="0"/>
        <w:jc w:val="left"/>
        <w:rPr>
          <w:rFonts w:ascii="Arial Narrow" w:hAnsi="Arial Narrow"/>
          <w:b/>
          <w:bCs/>
          <w:sz w:val="32"/>
          <w:szCs w:val="32"/>
        </w:rPr>
      </w:pPr>
    </w:p>
    <w:p w:rsidR="00B83815" w:rsidRPr="00992D26" w:rsidRDefault="00B83815" w:rsidP="00B83815">
      <w:pPr>
        <w:pStyle w:val="Sangradetextonormal"/>
        <w:ind w:left="540" w:firstLine="0"/>
        <w:jc w:val="left"/>
        <w:rPr>
          <w:rFonts w:ascii="Arial Narrow" w:hAnsi="Arial Narrow"/>
          <w:b/>
          <w:bCs/>
          <w:sz w:val="32"/>
          <w:szCs w:val="32"/>
        </w:rPr>
      </w:pPr>
    </w:p>
    <w:p w:rsidR="00B83815" w:rsidRPr="00992D26" w:rsidRDefault="00B83815" w:rsidP="00B83815">
      <w:pPr>
        <w:pStyle w:val="Sangradetextonormal"/>
        <w:ind w:left="540" w:firstLine="0"/>
        <w:jc w:val="left"/>
        <w:rPr>
          <w:rFonts w:ascii="Arial Narrow" w:hAnsi="Arial Narrow"/>
          <w:b/>
          <w:bCs/>
          <w:sz w:val="32"/>
          <w:szCs w:val="32"/>
        </w:rPr>
      </w:pPr>
    </w:p>
    <w:p w:rsidR="00B83815" w:rsidRPr="00814F33" w:rsidRDefault="00B83815" w:rsidP="00B83815">
      <w:pPr>
        <w:pStyle w:val="Sangradetextonormal"/>
        <w:ind w:left="900" w:firstLine="168"/>
        <w:jc w:val="left"/>
        <w:rPr>
          <w:rFonts w:ascii="Arial Narrow" w:hAnsi="Arial Narrow"/>
          <w:bCs/>
          <w:sz w:val="20"/>
        </w:rPr>
      </w:pPr>
      <w:r w:rsidRPr="00814F33">
        <w:rPr>
          <w:rFonts w:ascii="Arial Narrow" w:hAnsi="Arial Narrow"/>
          <w:bCs/>
          <w:sz w:val="20"/>
        </w:rPr>
        <w:t>Fuente: Banco de México con información de INEGI</w:t>
      </w:r>
    </w:p>
    <w:p w:rsidR="00B83815" w:rsidRDefault="00B83815" w:rsidP="00B83815">
      <w:pPr>
        <w:pStyle w:val="Sangradetextonormal"/>
        <w:ind w:left="540" w:firstLine="0"/>
        <w:jc w:val="left"/>
        <w:rPr>
          <w:rFonts w:ascii="Arial Narrow" w:hAnsi="Arial Narrow"/>
          <w:b/>
          <w:bCs/>
          <w:sz w:val="20"/>
        </w:rPr>
      </w:pPr>
    </w:p>
    <w:p w:rsidR="00B83815" w:rsidRPr="00814F33" w:rsidRDefault="00B83815" w:rsidP="00B83815">
      <w:pPr>
        <w:pStyle w:val="Sangradetextonormal"/>
        <w:ind w:left="540" w:firstLine="0"/>
        <w:jc w:val="left"/>
        <w:rPr>
          <w:rFonts w:ascii="Arial Narrow" w:hAnsi="Arial Narrow"/>
          <w:b/>
          <w:bCs/>
          <w:sz w:val="20"/>
        </w:rPr>
      </w:pPr>
    </w:p>
    <w:p w:rsidR="00B83815" w:rsidRPr="00992D26"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992D26">
        <w:rPr>
          <w:rFonts w:ascii="Arial Narrow" w:hAnsi="Arial Narrow"/>
          <w:b/>
          <w:bCs/>
          <w:szCs w:val="28"/>
        </w:rPr>
        <w:t>Tasas de Interés</w:t>
      </w:r>
    </w:p>
    <w:p w:rsidR="00B83815" w:rsidRPr="00992D26" w:rsidRDefault="00B83815" w:rsidP="00B83815">
      <w:pPr>
        <w:pStyle w:val="Sangradetextonormal"/>
        <w:ind w:firstLine="876"/>
        <w:rPr>
          <w:rFonts w:ascii="Arial Narrow" w:hAnsi="Arial Narrow"/>
          <w:sz w:val="25"/>
        </w:rPr>
      </w:pPr>
    </w:p>
    <w:p w:rsidR="00B83815" w:rsidRPr="00992D26" w:rsidRDefault="001C5DA8" w:rsidP="00B83815">
      <w:pPr>
        <w:pStyle w:val="Sangradetextonormal"/>
        <w:ind w:firstLine="876"/>
        <w:rPr>
          <w:rFonts w:ascii="Arial Narrow" w:hAnsi="Arial Narrow"/>
          <w:sz w:val="22"/>
          <w:szCs w:val="22"/>
        </w:rPr>
      </w:pPr>
      <w:r>
        <w:rPr>
          <w:rFonts w:ascii="Arial Narrow" w:hAnsi="Arial Narrow"/>
          <w:sz w:val="22"/>
          <w:szCs w:val="22"/>
        </w:rPr>
        <w:t>En reunión celebrada el 15 de Diciembre de 2016</w:t>
      </w:r>
      <w:r w:rsidR="00B83815">
        <w:rPr>
          <w:rFonts w:ascii="Arial Narrow" w:hAnsi="Arial Narrow"/>
          <w:sz w:val="22"/>
          <w:szCs w:val="22"/>
        </w:rPr>
        <w:t xml:space="preserve"> </w:t>
      </w:r>
      <w:r w:rsidR="00B83815" w:rsidRPr="00992D26">
        <w:rPr>
          <w:rFonts w:ascii="Arial Narrow" w:hAnsi="Arial Narrow"/>
          <w:sz w:val="22"/>
          <w:szCs w:val="22"/>
        </w:rPr>
        <w:t xml:space="preserve">la Junta de Gobierno del Banco de México decidió </w:t>
      </w:r>
      <w:r>
        <w:rPr>
          <w:rFonts w:ascii="Arial Narrow" w:hAnsi="Arial Narrow"/>
          <w:sz w:val="22"/>
          <w:szCs w:val="22"/>
        </w:rPr>
        <w:t>por unanimidad incrementar en 50</w:t>
      </w:r>
      <w:r w:rsidR="00B83815" w:rsidRPr="00992D26">
        <w:rPr>
          <w:rFonts w:ascii="Arial Narrow" w:hAnsi="Arial Narrow"/>
          <w:sz w:val="22"/>
          <w:szCs w:val="22"/>
        </w:rPr>
        <w:t xml:space="preserve"> puntos base el objetivo para la Tasa de Interés Interbanca</w:t>
      </w:r>
      <w:r>
        <w:rPr>
          <w:rFonts w:ascii="Arial Narrow" w:hAnsi="Arial Narrow"/>
          <w:sz w:val="22"/>
          <w:szCs w:val="22"/>
        </w:rPr>
        <w:t>ria a un día, para ubicarla en 5.7</w:t>
      </w:r>
      <w:r w:rsidR="00B83815" w:rsidRPr="00992D26">
        <w:rPr>
          <w:rFonts w:ascii="Arial Narrow" w:hAnsi="Arial Narrow"/>
          <w:sz w:val="22"/>
          <w:szCs w:val="22"/>
        </w:rPr>
        <w:t>5 por ciento, en respuesta pr</w:t>
      </w:r>
      <w:r>
        <w:rPr>
          <w:rFonts w:ascii="Arial Narrow" w:hAnsi="Arial Narrow"/>
          <w:sz w:val="22"/>
          <w:szCs w:val="22"/>
        </w:rPr>
        <w:t>incipalmente al incremento de 25</w:t>
      </w:r>
      <w:r w:rsidR="00B83815" w:rsidRPr="00992D26">
        <w:rPr>
          <w:rFonts w:ascii="Arial Narrow" w:hAnsi="Arial Narrow"/>
          <w:sz w:val="22"/>
          <w:szCs w:val="22"/>
        </w:rPr>
        <w:t xml:space="preserve"> puntos base en el rango objetivo para la tasa de referencia de la Reserva Federal (FED) de los Estados Unidos de América</w:t>
      </w:r>
      <w:r w:rsidR="00B83815">
        <w:rPr>
          <w:rFonts w:ascii="Arial Narrow" w:hAnsi="Arial Narrow"/>
          <w:sz w:val="22"/>
          <w:szCs w:val="22"/>
        </w:rPr>
        <w:t>.</w:t>
      </w:r>
    </w:p>
    <w:p w:rsidR="00B83815" w:rsidRPr="00992D26" w:rsidRDefault="00B83815" w:rsidP="00B83815">
      <w:pPr>
        <w:pStyle w:val="Sangradetextonormal"/>
        <w:ind w:firstLine="876"/>
        <w:rPr>
          <w:rFonts w:ascii="Arial Narrow" w:hAnsi="Arial Narrow"/>
          <w:sz w:val="22"/>
          <w:szCs w:val="22"/>
        </w:rPr>
      </w:pPr>
    </w:p>
    <w:p w:rsidR="00B83815" w:rsidRPr="00992D26" w:rsidRDefault="00B83815" w:rsidP="00D03D27">
      <w:pPr>
        <w:pStyle w:val="Sangradetextonormal"/>
        <w:ind w:firstLine="876"/>
        <w:rPr>
          <w:rFonts w:ascii="Arial Narrow" w:hAnsi="Arial Narrow"/>
          <w:sz w:val="22"/>
          <w:szCs w:val="22"/>
        </w:rPr>
      </w:pPr>
      <w:r w:rsidRPr="00992D26">
        <w:rPr>
          <w:rFonts w:ascii="Arial Narrow" w:hAnsi="Arial Narrow"/>
          <w:sz w:val="22"/>
          <w:szCs w:val="22"/>
        </w:rPr>
        <w:t>La decisión de p</w:t>
      </w:r>
      <w:r w:rsidR="00D03D27">
        <w:rPr>
          <w:rFonts w:ascii="Arial Narrow" w:hAnsi="Arial Narrow"/>
          <w:sz w:val="22"/>
          <w:szCs w:val="22"/>
        </w:rPr>
        <w:t>olítica monetaria se realizó c</w:t>
      </w:r>
      <w:r w:rsidR="00D03D27" w:rsidRPr="00D03D27">
        <w:rPr>
          <w:rFonts w:ascii="Arial Narrow" w:hAnsi="Arial Narrow"/>
          <w:sz w:val="22"/>
          <w:szCs w:val="22"/>
        </w:rPr>
        <w:t>on el objeto de contrarrestar las presiones</w:t>
      </w:r>
      <w:r w:rsidR="00D03D27">
        <w:rPr>
          <w:rFonts w:ascii="Arial Narrow" w:hAnsi="Arial Narrow"/>
          <w:sz w:val="22"/>
          <w:szCs w:val="22"/>
        </w:rPr>
        <w:t xml:space="preserve"> </w:t>
      </w:r>
      <w:r w:rsidR="00D03D27" w:rsidRPr="00D03D27">
        <w:rPr>
          <w:rFonts w:ascii="Arial Narrow" w:hAnsi="Arial Narrow"/>
          <w:sz w:val="22"/>
          <w:szCs w:val="22"/>
        </w:rPr>
        <w:t>inflacionarias adicionales y reforzar la contribución</w:t>
      </w:r>
      <w:r w:rsidR="00D03D27">
        <w:rPr>
          <w:rFonts w:ascii="Arial Narrow" w:hAnsi="Arial Narrow"/>
          <w:sz w:val="22"/>
          <w:szCs w:val="22"/>
        </w:rPr>
        <w:t xml:space="preserve"> </w:t>
      </w:r>
      <w:r w:rsidR="00D03D27" w:rsidRPr="00D03D27">
        <w:rPr>
          <w:rFonts w:ascii="Arial Narrow" w:hAnsi="Arial Narrow"/>
          <w:sz w:val="22"/>
          <w:szCs w:val="22"/>
        </w:rPr>
        <w:t>de la p</w:t>
      </w:r>
      <w:r w:rsidR="00D03D27">
        <w:rPr>
          <w:rFonts w:ascii="Arial Narrow" w:hAnsi="Arial Narrow"/>
          <w:sz w:val="22"/>
          <w:szCs w:val="22"/>
        </w:rPr>
        <w:t xml:space="preserve">olítica monetaria al </w:t>
      </w:r>
      <w:r w:rsidR="00D03D27" w:rsidRPr="00D03D27">
        <w:rPr>
          <w:rFonts w:ascii="Arial Narrow" w:hAnsi="Arial Narrow"/>
          <w:sz w:val="22"/>
          <w:szCs w:val="22"/>
        </w:rPr>
        <w:t>proceso de</w:t>
      </w:r>
      <w:r w:rsidR="00D03D27">
        <w:rPr>
          <w:rFonts w:ascii="Arial Narrow" w:hAnsi="Arial Narrow"/>
          <w:sz w:val="22"/>
          <w:szCs w:val="22"/>
        </w:rPr>
        <w:t xml:space="preserve"> </w:t>
      </w:r>
      <w:r w:rsidR="00D03D27" w:rsidRPr="00D03D27">
        <w:rPr>
          <w:rFonts w:ascii="Arial Narrow" w:hAnsi="Arial Narrow"/>
          <w:sz w:val="22"/>
          <w:szCs w:val="22"/>
        </w:rPr>
        <w:t>convergencia</w:t>
      </w:r>
      <w:r w:rsidR="00D03D27">
        <w:rPr>
          <w:rFonts w:ascii="Arial Narrow" w:hAnsi="Arial Narrow"/>
          <w:sz w:val="22"/>
          <w:szCs w:val="22"/>
        </w:rPr>
        <w:t xml:space="preserve"> </w:t>
      </w:r>
      <w:r w:rsidR="00D03D27" w:rsidRPr="00D03D27">
        <w:rPr>
          <w:rFonts w:ascii="Arial Narrow" w:hAnsi="Arial Narrow"/>
          <w:sz w:val="22"/>
          <w:szCs w:val="22"/>
        </w:rPr>
        <w:t>eficiente de la inflación al objetivo de</w:t>
      </w:r>
      <w:r w:rsidR="00D03D27">
        <w:rPr>
          <w:rFonts w:ascii="Arial Narrow" w:hAnsi="Arial Narrow"/>
          <w:sz w:val="22"/>
          <w:szCs w:val="22"/>
        </w:rPr>
        <w:t xml:space="preserve"> </w:t>
      </w:r>
      <w:r w:rsidR="00D03D27" w:rsidRPr="00D03D27">
        <w:rPr>
          <w:rFonts w:ascii="Arial Narrow" w:hAnsi="Arial Narrow"/>
          <w:sz w:val="22"/>
          <w:szCs w:val="22"/>
        </w:rPr>
        <w:t>3.0 por ciento</w:t>
      </w:r>
      <w:r w:rsidRPr="00992D26">
        <w:rPr>
          <w:rFonts w:ascii="Arial Narrow" w:hAnsi="Arial Narrow"/>
          <w:sz w:val="22"/>
          <w:szCs w:val="22"/>
        </w:rPr>
        <w:t xml:space="preserve">, precisándose que </w:t>
      </w:r>
      <w:r w:rsidR="00D03D27" w:rsidRPr="00D03D27">
        <w:rPr>
          <w:rFonts w:ascii="Arial Narrow" w:hAnsi="Arial Narrow"/>
          <w:sz w:val="22"/>
          <w:szCs w:val="22"/>
        </w:rPr>
        <w:t>no</w:t>
      </w:r>
      <w:r w:rsidR="00D03D27">
        <w:rPr>
          <w:rFonts w:ascii="Arial Narrow" w:hAnsi="Arial Narrow"/>
          <w:sz w:val="22"/>
          <w:szCs w:val="22"/>
        </w:rPr>
        <w:t xml:space="preserve"> </w:t>
      </w:r>
      <w:r w:rsidR="00D03D27" w:rsidRPr="00D03D27">
        <w:rPr>
          <w:rFonts w:ascii="Arial Narrow" w:hAnsi="Arial Narrow"/>
          <w:sz w:val="22"/>
          <w:szCs w:val="22"/>
        </w:rPr>
        <w:t>realizar este ajuste podría afectar el anclaje de las</w:t>
      </w:r>
      <w:r w:rsidR="00D03D27">
        <w:rPr>
          <w:rFonts w:ascii="Arial Narrow" w:hAnsi="Arial Narrow"/>
          <w:sz w:val="22"/>
          <w:szCs w:val="22"/>
        </w:rPr>
        <w:t xml:space="preserve"> </w:t>
      </w:r>
      <w:r w:rsidR="00D03D27" w:rsidRPr="00D03D27">
        <w:rPr>
          <w:rFonts w:ascii="Arial Narrow" w:hAnsi="Arial Narrow"/>
          <w:sz w:val="22"/>
          <w:szCs w:val="22"/>
        </w:rPr>
        <w:lastRenderedPageBreak/>
        <w:t>expectativas de inflación, la credibilidad del Banco</w:t>
      </w:r>
      <w:r w:rsidR="00D03D27">
        <w:rPr>
          <w:rFonts w:ascii="Arial Narrow" w:hAnsi="Arial Narrow"/>
          <w:sz w:val="22"/>
          <w:szCs w:val="22"/>
        </w:rPr>
        <w:t xml:space="preserve"> </w:t>
      </w:r>
      <w:r w:rsidR="00D03D27" w:rsidRPr="00D03D27">
        <w:rPr>
          <w:rFonts w:ascii="Arial Narrow" w:hAnsi="Arial Narrow"/>
          <w:sz w:val="22"/>
          <w:szCs w:val="22"/>
        </w:rPr>
        <w:t>de México, y la estabilidad financiera y, por tanto,</w:t>
      </w:r>
      <w:r w:rsidR="00D03D27">
        <w:rPr>
          <w:rFonts w:ascii="Arial Narrow" w:hAnsi="Arial Narrow"/>
          <w:sz w:val="22"/>
          <w:szCs w:val="22"/>
        </w:rPr>
        <w:t xml:space="preserve"> </w:t>
      </w:r>
      <w:r w:rsidR="00D03D27" w:rsidRPr="00D03D27">
        <w:rPr>
          <w:rFonts w:ascii="Arial Narrow" w:hAnsi="Arial Narrow"/>
          <w:sz w:val="22"/>
          <w:szCs w:val="22"/>
        </w:rPr>
        <w:t>dar lugar a costos elevados para el crecimiento</w:t>
      </w:r>
      <w:r w:rsidR="00D03D27">
        <w:rPr>
          <w:rFonts w:ascii="Arial Narrow" w:hAnsi="Arial Narrow"/>
          <w:sz w:val="22"/>
          <w:szCs w:val="22"/>
        </w:rPr>
        <w:t xml:space="preserve"> </w:t>
      </w:r>
      <w:r w:rsidR="00D03D27" w:rsidRPr="00D03D27">
        <w:rPr>
          <w:rFonts w:ascii="Arial Narrow" w:hAnsi="Arial Narrow"/>
          <w:sz w:val="22"/>
          <w:szCs w:val="22"/>
        </w:rPr>
        <w:t>económico</w:t>
      </w:r>
      <w:r w:rsidR="00D03D27">
        <w:rPr>
          <w:rFonts w:ascii="Arial Narrow" w:hAnsi="Arial Narrow"/>
          <w:sz w:val="22"/>
          <w:szCs w:val="22"/>
        </w:rPr>
        <w:t>.</w:t>
      </w:r>
    </w:p>
    <w:p w:rsidR="00B83815" w:rsidRPr="00992D26" w:rsidRDefault="00B83815" w:rsidP="00B83815">
      <w:pPr>
        <w:pStyle w:val="Sangradetextonormal"/>
        <w:ind w:firstLine="876"/>
        <w:rPr>
          <w:rFonts w:ascii="Arial Narrow" w:hAnsi="Arial Narrow"/>
          <w:sz w:val="22"/>
          <w:szCs w:val="22"/>
        </w:rPr>
      </w:pPr>
    </w:p>
    <w:p w:rsidR="00B83815" w:rsidRPr="00992D26" w:rsidRDefault="00B83815" w:rsidP="00B83815">
      <w:pPr>
        <w:pStyle w:val="Sangradetextonormal"/>
        <w:ind w:firstLine="876"/>
        <w:rPr>
          <w:rFonts w:ascii="Arial Narrow" w:hAnsi="Arial Narrow"/>
          <w:sz w:val="22"/>
          <w:szCs w:val="22"/>
        </w:rPr>
      </w:pPr>
      <w:r w:rsidRPr="00992D26">
        <w:rPr>
          <w:rFonts w:ascii="Arial Narrow" w:hAnsi="Arial Narrow"/>
          <w:sz w:val="22"/>
          <w:szCs w:val="22"/>
        </w:rPr>
        <w:t xml:space="preserve">En el siguiente cuadro se reportan los resultados de las Decisiones de Política Monetaria </w:t>
      </w:r>
      <w:r w:rsidR="00D03D27">
        <w:rPr>
          <w:rFonts w:ascii="Arial Narrow" w:hAnsi="Arial Narrow"/>
          <w:sz w:val="22"/>
          <w:szCs w:val="22"/>
        </w:rPr>
        <w:t>acontecidas en el Ejercicio 2016</w:t>
      </w:r>
      <w:r w:rsidRPr="00992D26">
        <w:rPr>
          <w:rFonts w:ascii="Arial Narrow" w:hAnsi="Arial Narrow"/>
          <w:sz w:val="22"/>
          <w:szCs w:val="22"/>
        </w:rPr>
        <w:t>:</w:t>
      </w:r>
    </w:p>
    <w:p w:rsidR="00B83815" w:rsidRPr="00992D26" w:rsidRDefault="00B7142E" w:rsidP="00B83815">
      <w:pPr>
        <w:pStyle w:val="Sangradetextonormal"/>
        <w:ind w:firstLine="876"/>
        <w:rPr>
          <w:rFonts w:ascii="Arial Narrow" w:hAnsi="Arial Narrow"/>
          <w:sz w:val="25"/>
        </w:rPr>
      </w:pPr>
      <w:r>
        <w:rPr>
          <w:rFonts w:ascii="Arial Narrow" w:hAnsi="Arial Narrow"/>
          <w:noProof/>
          <w:sz w:val="2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left:0;text-align:left;margin-left:2.4pt;margin-top:14.15pt;width:451pt;height:201pt;z-index:251739136;mso-position-horizontal-relative:text;mso-position-vertical-relative:text">
            <v:imagedata r:id="rId10" o:title=""/>
          </v:shape>
          <o:OLEObject Type="Embed" ProgID="Excel.Sheet.12" ShapeID="_x0000_s1095" DrawAspect="Content" ObjectID="_1559754687" r:id="rId11"/>
        </w:pict>
      </w:r>
    </w:p>
    <w:p w:rsidR="00B83815" w:rsidRPr="00992D26" w:rsidRDefault="00B83815" w:rsidP="00B83815">
      <w:pPr>
        <w:pStyle w:val="Sangradetextonormal"/>
        <w:ind w:firstLine="876"/>
        <w:rPr>
          <w:rFonts w:ascii="Arial Narrow" w:hAnsi="Arial Narrow"/>
          <w:sz w:val="25"/>
          <w:lang w:val="es-MX"/>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Pr="00992D26" w:rsidRDefault="00B83815" w:rsidP="00B83815">
      <w:pPr>
        <w:pStyle w:val="Sangradetextonormal"/>
        <w:ind w:firstLine="876"/>
        <w:rPr>
          <w:rFonts w:ascii="Arial Narrow" w:hAnsi="Arial Narrow"/>
          <w:sz w:val="25"/>
        </w:rPr>
      </w:pPr>
    </w:p>
    <w:p w:rsidR="00B83815" w:rsidRDefault="00B83815" w:rsidP="00B83815">
      <w:pPr>
        <w:pStyle w:val="Sangradetextonormal"/>
        <w:ind w:firstLine="876"/>
        <w:rPr>
          <w:rFonts w:ascii="Arial Narrow" w:hAnsi="Arial Narrow"/>
          <w:sz w:val="25"/>
        </w:rPr>
      </w:pPr>
      <w:r w:rsidRPr="00992D26">
        <w:rPr>
          <w:rFonts w:ascii="Arial Narrow" w:hAnsi="Arial Narrow"/>
          <w:sz w:val="25"/>
        </w:rPr>
        <w:t xml:space="preserve">   </w:t>
      </w:r>
    </w:p>
    <w:p w:rsidR="00B83815" w:rsidRDefault="00B83815" w:rsidP="00B83815">
      <w:pPr>
        <w:pStyle w:val="Sangradetextonormal"/>
        <w:ind w:firstLine="876"/>
        <w:rPr>
          <w:rFonts w:ascii="Arial Narrow" w:hAnsi="Arial Narrow"/>
          <w:sz w:val="22"/>
          <w:szCs w:val="22"/>
        </w:rPr>
      </w:pPr>
      <w:r w:rsidRPr="00992D26">
        <w:rPr>
          <w:rFonts w:ascii="Arial Narrow" w:hAnsi="Arial Narrow"/>
          <w:sz w:val="22"/>
          <w:szCs w:val="22"/>
        </w:rPr>
        <w:t>Por otra parte, la tasa primaria de Cetes a 28 días c</w:t>
      </w:r>
      <w:r w:rsidR="00043A5B">
        <w:rPr>
          <w:rFonts w:ascii="Arial Narrow" w:hAnsi="Arial Narrow"/>
          <w:sz w:val="22"/>
          <w:szCs w:val="22"/>
        </w:rPr>
        <w:t>erró el cuarto trimestre de 2016 en 5.69</w:t>
      </w:r>
      <w:r w:rsidRPr="00992D26">
        <w:rPr>
          <w:rFonts w:ascii="Arial Narrow" w:hAnsi="Arial Narrow"/>
          <w:sz w:val="22"/>
          <w:szCs w:val="22"/>
        </w:rPr>
        <w:t xml:space="preserve"> por ciento, lo </w:t>
      </w:r>
      <w:r>
        <w:rPr>
          <w:rFonts w:ascii="Arial Narrow" w:hAnsi="Arial Narrow"/>
          <w:sz w:val="22"/>
          <w:szCs w:val="22"/>
        </w:rPr>
        <w:t xml:space="preserve">que significó un aumento de </w:t>
      </w:r>
      <w:r w:rsidR="00043A5B">
        <w:rPr>
          <w:rFonts w:ascii="Arial Narrow" w:hAnsi="Arial Narrow"/>
          <w:sz w:val="22"/>
          <w:szCs w:val="22"/>
        </w:rPr>
        <w:t>128</w:t>
      </w:r>
      <w:r w:rsidRPr="00992D26">
        <w:rPr>
          <w:rFonts w:ascii="Arial Narrow" w:hAnsi="Arial Narrow"/>
          <w:sz w:val="22"/>
          <w:szCs w:val="22"/>
        </w:rPr>
        <w:t xml:space="preserve"> puntos base respecto al cierre del </w:t>
      </w:r>
      <w:r w:rsidR="00043A5B">
        <w:rPr>
          <w:rFonts w:ascii="Arial Narrow" w:hAnsi="Arial Narrow"/>
          <w:sz w:val="22"/>
          <w:szCs w:val="22"/>
        </w:rPr>
        <w:t>trimestre anterior. Así mismo</w:t>
      </w:r>
      <w:r w:rsidRPr="00992D26">
        <w:rPr>
          <w:rFonts w:ascii="Arial Narrow" w:hAnsi="Arial Narrow"/>
          <w:sz w:val="22"/>
          <w:szCs w:val="22"/>
        </w:rPr>
        <w:t>, la tasa primaria</w:t>
      </w:r>
      <w:r w:rsidR="00043A5B">
        <w:rPr>
          <w:rFonts w:ascii="Arial Narrow" w:hAnsi="Arial Narrow"/>
          <w:sz w:val="22"/>
          <w:szCs w:val="22"/>
        </w:rPr>
        <w:t xml:space="preserve"> de Cetes a un año cerró en 6.20</w:t>
      </w:r>
      <w:r>
        <w:rPr>
          <w:rFonts w:ascii="Arial Narrow" w:hAnsi="Arial Narrow"/>
          <w:sz w:val="22"/>
          <w:szCs w:val="22"/>
        </w:rPr>
        <w:t xml:space="preserve"> por ciento, </w:t>
      </w:r>
      <w:r w:rsidR="00043A5B">
        <w:rPr>
          <w:rFonts w:ascii="Arial Narrow" w:hAnsi="Arial Narrow"/>
          <w:sz w:val="22"/>
          <w:szCs w:val="22"/>
        </w:rPr>
        <w:t>13</w:t>
      </w:r>
      <w:r w:rsidRPr="00992D26">
        <w:rPr>
          <w:rFonts w:ascii="Arial Narrow" w:hAnsi="Arial Narrow"/>
          <w:sz w:val="22"/>
          <w:szCs w:val="22"/>
        </w:rPr>
        <w:t xml:space="preserve">3 puntos base por </w:t>
      </w:r>
      <w:r w:rsidR="00043A5B">
        <w:rPr>
          <w:rFonts w:ascii="Arial Narrow" w:hAnsi="Arial Narrow"/>
          <w:sz w:val="22"/>
          <w:szCs w:val="22"/>
        </w:rPr>
        <w:t>arriba</w:t>
      </w:r>
      <w:r w:rsidRPr="00992D26">
        <w:rPr>
          <w:rFonts w:ascii="Arial Narrow" w:hAnsi="Arial Narrow"/>
          <w:sz w:val="22"/>
          <w:szCs w:val="22"/>
        </w:rPr>
        <w:t xml:space="preserve"> del cierre del trimestre previo. Adicionalmente, </w:t>
      </w:r>
      <w:r w:rsidR="00043A5B">
        <w:rPr>
          <w:rFonts w:ascii="Arial Narrow" w:hAnsi="Arial Narrow"/>
          <w:sz w:val="22"/>
          <w:szCs w:val="22"/>
        </w:rPr>
        <w:t>en el mediano plazo, la tasa primaria de 3 años incrementó 82 puntos base y se ubicó en 6.45 por ciento y la tasa de 5 años se situó en 7.25 por ciento</w:t>
      </w:r>
      <w:r w:rsidRPr="00992D26">
        <w:rPr>
          <w:rFonts w:ascii="Arial Narrow" w:hAnsi="Arial Narrow"/>
          <w:sz w:val="22"/>
          <w:szCs w:val="22"/>
        </w:rPr>
        <w:t xml:space="preserve">. </w:t>
      </w:r>
      <w:r w:rsidR="00043A5B">
        <w:rPr>
          <w:rFonts w:ascii="Arial Narrow" w:hAnsi="Arial Narrow"/>
          <w:sz w:val="22"/>
          <w:szCs w:val="22"/>
        </w:rPr>
        <w:t>En cuanto al largo plazo, la tasa a 10 años se ubicó en 7.25 por ciento, 126 puntos base por arriba del nivel de cierre del trimestre anterior, mientras que la tasa de 20 años se ubicó en 7.60 por ciento, 133 puntos base por arriba del nivel observado al cierre de Septiembre.</w:t>
      </w:r>
    </w:p>
    <w:p w:rsidR="00043A5B" w:rsidRDefault="00043A5B" w:rsidP="00B83815">
      <w:pPr>
        <w:pStyle w:val="Sangradetextonormal"/>
        <w:ind w:firstLine="876"/>
        <w:rPr>
          <w:rFonts w:ascii="Arial Narrow" w:hAnsi="Arial Narrow"/>
          <w:sz w:val="22"/>
          <w:szCs w:val="22"/>
        </w:rPr>
      </w:pPr>
    </w:p>
    <w:p w:rsidR="00043A5B" w:rsidRDefault="00043A5B" w:rsidP="00B83815">
      <w:pPr>
        <w:pStyle w:val="Sangradetextonormal"/>
        <w:ind w:firstLine="876"/>
        <w:rPr>
          <w:rFonts w:ascii="Arial Narrow" w:hAnsi="Arial Narrow"/>
          <w:sz w:val="22"/>
          <w:szCs w:val="22"/>
        </w:rPr>
      </w:pPr>
    </w:p>
    <w:p w:rsidR="00043A5B" w:rsidRPr="00992D26" w:rsidRDefault="00043A5B" w:rsidP="00B83815">
      <w:pPr>
        <w:pStyle w:val="Sangradetextonormal"/>
        <w:ind w:firstLine="876"/>
        <w:rPr>
          <w:rFonts w:ascii="Arial Narrow" w:hAnsi="Arial Narrow"/>
          <w:sz w:val="22"/>
          <w:szCs w:val="22"/>
        </w:rPr>
      </w:pPr>
    </w:p>
    <w:p w:rsidR="00B83815" w:rsidRPr="004F5037"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4F5037">
        <w:rPr>
          <w:rFonts w:ascii="Arial Narrow" w:hAnsi="Arial Narrow"/>
          <w:b/>
          <w:bCs/>
          <w:szCs w:val="28"/>
        </w:rPr>
        <w:lastRenderedPageBreak/>
        <w:t xml:space="preserve">Importaciones y Exportaciones </w:t>
      </w:r>
    </w:p>
    <w:p w:rsidR="00B83815" w:rsidRPr="00992D26" w:rsidRDefault="00B83815" w:rsidP="00B83815">
      <w:pPr>
        <w:pStyle w:val="Sangradetextonormal"/>
        <w:ind w:left="539" w:firstLine="0"/>
        <w:jc w:val="left"/>
        <w:rPr>
          <w:rFonts w:ascii="Arial Narrow" w:hAnsi="Arial Narrow"/>
          <w:b/>
          <w:bCs/>
          <w:sz w:val="32"/>
          <w:szCs w:val="32"/>
        </w:rPr>
      </w:pPr>
    </w:p>
    <w:p w:rsidR="00B83815" w:rsidRPr="004F5037" w:rsidRDefault="00B83815" w:rsidP="00B83815">
      <w:pPr>
        <w:pStyle w:val="Sangradetextonormal"/>
        <w:ind w:firstLine="876"/>
        <w:rPr>
          <w:rFonts w:ascii="Arial Narrow" w:hAnsi="Arial Narrow"/>
          <w:sz w:val="22"/>
          <w:szCs w:val="22"/>
        </w:rPr>
      </w:pPr>
      <w:r w:rsidRPr="004F5037">
        <w:rPr>
          <w:rFonts w:ascii="Arial Narrow" w:hAnsi="Arial Narrow"/>
          <w:sz w:val="22"/>
          <w:szCs w:val="22"/>
        </w:rPr>
        <w:t>Durante 20</w:t>
      </w:r>
      <w:r w:rsidR="00043A5B">
        <w:rPr>
          <w:rFonts w:ascii="Arial Narrow" w:hAnsi="Arial Narrow"/>
          <w:sz w:val="22"/>
          <w:szCs w:val="22"/>
        </w:rPr>
        <w:t>16</w:t>
      </w:r>
      <w:r w:rsidRPr="004F5037">
        <w:rPr>
          <w:rFonts w:ascii="Arial Narrow" w:hAnsi="Arial Narrow"/>
          <w:sz w:val="22"/>
          <w:szCs w:val="22"/>
        </w:rPr>
        <w:t xml:space="preserve"> la balanza comercial d</w:t>
      </w:r>
      <w:r>
        <w:rPr>
          <w:rFonts w:ascii="Arial Narrow" w:hAnsi="Arial Narrow"/>
          <w:sz w:val="22"/>
          <w:szCs w:val="22"/>
        </w:rPr>
        <w:t>e</w:t>
      </w:r>
      <w:r w:rsidR="00043A5B">
        <w:rPr>
          <w:rFonts w:ascii="Arial Narrow" w:hAnsi="Arial Narrow"/>
          <w:sz w:val="22"/>
          <w:szCs w:val="22"/>
        </w:rPr>
        <w:t xml:space="preserve"> México acumuló un déficit de 13 mil 135</w:t>
      </w:r>
      <w:r w:rsidRPr="004F5037">
        <w:rPr>
          <w:rFonts w:ascii="Arial Narrow" w:hAnsi="Arial Narrow"/>
          <w:sz w:val="22"/>
          <w:szCs w:val="22"/>
        </w:rPr>
        <w:t xml:space="preserve"> mi</w:t>
      </w:r>
      <w:r w:rsidR="00043A5B">
        <w:rPr>
          <w:rFonts w:ascii="Arial Narrow" w:hAnsi="Arial Narrow"/>
          <w:sz w:val="22"/>
          <w:szCs w:val="22"/>
        </w:rPr>
        <w:t>llones de dólares, inferior en 1 mil 475</w:t>
      </w:r>
      <w:r w:rsidRPr="004F5037">
        <w:rPr>
          <w:rFonts w:ascii="Arial Narrow" w:hAnsi="Arial Narrow"/>
          <w:sz w:val="22"/>
          <w:szCs w:val="22"/>
        </w:rPr>
        <w:t xml:space="preserve"> millones</w:t>
      </w:r>
      <w:r w:rsidR="00043A5B">
        <w:rPr>
          <w:rFonts w:ascii="Arial Narrow" w:hAnsi="Arial Narrow"/>
          <w:sz w:val="22"/>
          <w:szCs w:val="22"/>
        </w:rPr>
        <w:t xml:space="preserve"> de dólares al observado en 2015</w:t>
      </w:r>
      <w:r w:rsidRPr="004F5037">
        <w:rPr>
          <w:rFonts w:ascii="Arial Narrow" w:hAnsi="Arial Narrow"/>
          <w:sz w:val="22"/>
          <w:szCs w:val="22"/>
        </w:rPr>
        <w:t>. El déficit comercial de l</w:t>
      </w:r>
      <w:r w:rsidR="00043A5B">
        <w:rPr>
          <w:rFonts w:ascii="Arial Narrow" w:hAnsi="Arial Narrow"/>
          <w:sz w:val="22"/>
          <w:szCs w:val="22"/>
        </w:rPr>
        <w:t>a balanza no petrolera se redujo</w:t>
      </w:r>
      <w:r w:rsidR="007A53B7">
        <w:rPr>
          <w:rFonts w:ascii="Arial Narrow" w:hAnsi="Arial Narrow"/>
          <w:sz w:val="22"/>
          <w:szCs w:val="22"/>
        </w:rPr>
        <w:t xml:space="preserve"> a un ritmo anual de 93.1</w:t>
      </w:r>
      <w:r w:rsidRPr="004F5037">
        <w:rPr>
          <w:rFonts w:ascii="Arial Narrow" w:hAnsi="Arial Narrow"/>
          <w:sz w:val="22"/>
          <w:szCs w:val="22"/>
        </w:rPr>
        <w:t xml:space="preserve"> por ciento, situá</w:t>
      </w:r>
      <w:r w:rsidR="007A53B7">
        <w:rPr>
          <w:rFonts w:ascii="Arial Narrow" w:hAnsi="Arial Narrow"/>
          <w:sz w:val="22"/>
          <w:szCs w:val="22"/>
        </w:rPr>
        <w:t>ndose en 312</w:t>
      </w:r>
      <w:r w:rsidRPr="004F5037">
        <w:rPr>
          <w:rFonts w:ascii="Arial Narrow" w:hAnsi="Arial Narrow"/>
          <w:sz w:val="22"/>
          <w:szCs w:val="22"/>
        </w:rPr>
        <w:t xml:space="preserve"> millones de dólares.</w:t>
      </w:r>
    </w:p>
    <w:p w:rsidR="00B83815" w:rsidRPr="004F5037" w:rsidRDefault="00B83815" w:rsidP="00B83815">
      <w:pPr>
        <w:pStyle w:val="Sangradetextonormal"/>
        <w:ind w:left="539" w:firstLine="0"/>
        <w:jc w:val="left"/>
        <w:rPr>
          <w:rFonts w:ascii="Arial Narrow" w:hAnsi="Arial Narrow"/>
          <w:sz w:val="22"/>
          <w:szCs w:val="22"/>
        </w:rPr>
      </w:pPr>
    </w:p>
    <w:p w:rsidR="00B83815" w:rsidRPr="004F5037" w:rsidRDefault="00B83815" w:rsidP="00B83815">
      <w:pPr>
        <w:pStyle w:val="Sangradetextonormal"/>
        <w:ind w:firstLine="876"/>
        <w:rPr>
          <w:rFonts w:ascii="Arial Narrow" w:hAnsi="Arial Narrow"/>
          <w:sz w:val="22"/>
          <w:szCs w:val="22"/>
        </w:rPr>
      </w:pPr>
      <w:r w:rsidRPr="004F5037">
        <w:rPr>
          <w:rFonts w:ascii="Arial Narrow" w:hAnsi="Arial Narrow"/>
          <w:sz w:val="22"/>
          <w:szCs w:val="22"/>
        </w:rPr>
        <w:t xml:space="preserve">Las exportaciones de bienes </w:t>
      </w:r>
      <w:r w:rsidR="007A53B7">
        <w:rPr>
          <w:rFonts w:ascii="Arial Narrow" w:hAnsi="Arial Narrow"/>
          <w:sz w:val="22"/>
          <w:szCs w:val="22"/>
        </w:rPr>
        <w:t>se ubicaron en 373 mil 930</w:t>
      </w:r>
      <w:r w:rsidRPr="004F5037">
        <w:rPr>
          <w:rFonts w:ascii="Arial Narrow" w:hAnsi="Arial Narrow"/>
          <w:sz w:val="22"/>
          <w:szCs w:val="22"/>
        </w:rPr>
        <w:t xml:space="preserve"> millones de dólares, lo que implica una</w:t>
      </w:r>
      <w:r w:rsidR="007A53B7">
        <w:rPr>
          <w:rFonts w:ascii="Arial Narrow" w:hAnsi="Arial Narrow"/>
          <w:sz w:val="22"/>
          <w:szCs w:val="22"/>
        </w:rPr>
        <w:t xml:space="preserve"> reducción</w:t>
      </w:r>
      <w:r w:rsidRPr="004F5037">
        <w:rPr>
          <w:rFonts w:ascii="Arial Narrow" w:hAnsi="Arial Narrow"/>
          <w:sz w:val="22"/>
          <w:szCs w:val="22"/>
        </w:rPr>
        <w:t xml:space="preserve"> </w:t>
      </w:r>
      <w:r w:rsidR="007A53B7">
        <w:rPr>
          <w:rFonts w:ascii="Arial Narrow" w:hAnsi="Arial Narrow"/>
          <w:sz w:val="22"/>
          <w:szCs w:val="22"/>
        </w:rPr>
        <w:t>anual de 1.8</w:t>
      </w:r>
      <w:r w:rsidRPr="004F5037">
        <w:rPr>
          <w:rFonts w:ascii="Arial Narrow" w:hAnsi="Arial Narrow"/>
          <w:sz w:val="22"/>
          <w:szCs w:val="22"/>
        </w:rPr>
        <w:t xml:space="preserve"> por ciento. Por componentes, las exportacione</w:t>
      </w:r>
      <w:r w:rsidR="007A53B7">
        <w:rPr>
          <w:rFonts w:ascii="Arial Narrow" w:hAnsi="Arial Narrow"/>
          <w:sz w:val="22"/>
          <w:szCs w:val="22"/>
        </w:rPr>
        <w:t>s agropecuarias</w:t>
      </w:r>
      <w:r w:rsidRPr="004F5037">
        <w:rPr>
          <w:rFonts w:ascii="Arial Narrow" w:hAnsi="Arial Narrow"/>
          <w:sz w:val="22"/>
          <w:szCs w:val="22"/>
        </w:rPr>
        <w:t xml:space="preserve"> crecie</w:t>
      </w:r>
      <w:r>
        <w:rPr>
          <w:rFonts w:ascii="Arial Narrow" w:hAnsi="Arial Narrow"/>
          <w:sz w:val="22"/>
          <w:szCs w:val="22"/>
        </w:rPr>
        <w:t xml:space="preserve">ron a </w:t>
      </w:r>
      <w:r w:rsidR="007A53B7">
        <w:rPr>
          <w:rFonts w:ascii="Arial Narrow" w:hAnsi="Arial Narrow"/>
          <w:sz w:val="22"/>
          <w:szCs w:val="22"/>
        </w:rPr>
        <w:t>una tasa anual de 13.7 por ciento</w:t>
      </w:r>
      <w:r w:rsidRPr="004F5037">
        <w:rPr>
          <w:rFonts w:ascii="Arial Narrow" w:hAnsi="Arial Narrow"/>
          <w:sz w:val="22"/>
          <w:szCs w:val="22"/>
        </w:rPr>
        <w:t>, en tanto que</w:t>
      </w:r>
      <w:r>
        <w:rPr>
          <w:rFonts w:ascii="Arial Narrow" w:hAnsi="Arial Narrow"/>
          <w:sz w:val="22"/>
          <w:szCs w:val="22"/>
        </w:rPr>
        <w:t xml:space="preserve"> las extractivas</w:t>
      </w:r>
      <w:r w:rsidR="007A53B7">
        <w:rPr>
          <w:rFonts w:ascii="Arial Narrow" w:hAnsi="Arial Narrow"/>
          <w:sz w:val="22"/>
          <w:szCs w:val="22"/>
        </w:rPr>
        <w:t xml:space="preserve"> y las manufacturas</w:t>
      </w:r>
      <w:r>
        <w:rPr>
          <w:rFonts w:ascii="Arial Narrow" w:hAnsi="Arial Narrow"/>
          <w:sz w:val="22"/>
          <w:szCs w:val="22"/>
        </w:rPr>
        <w:t xml:space="preserve"> se contrajeron</w:t>
      </w:r>
      <w:r w:rsidR="007A53B7">
        <w:rPr>
          <w:rFonts w:ascii="Arial Narrow" w:hAnsi="Arial Narrow"/>
          <w:sz w:val="22"/>
          <w:szCs w:val="22"/>
        </w:rPr>
        <w:t xml:space="preserve"> 3.0 y 1.1</w:t>
      </w:r>
      <w:r>
        <w:rPr>
          <w:rFonts w:ascii="Arial Narrow" w:hAnsi="Arial Narrow"/>
          <w:sz w:val="22"/>
          <w:szCs w:val="22"/>
        </w:rPr>
        <w:t xml:space="preserve"> por ciento</w:t>
      </w:r>
      <w:r w:rsidR="007A53B7">
        <w:rPr>
          <w:rFonts w:ascii="Arial Narrow" w:hAnsi="Arial Narrow"/>
          <w:sz w:val="22"/>
          <w:szCs w:val="22"/>
        </w:rPr>
        <w:t>, respectivamente</w:t>
      </w:r>
      <w:r>
        <w:rPr>
          <w:rFonts w:ascii="Arial Narrow" w:hAnsi="Arial Narrow"/>
          <w:sz w:val="22"/>
          <w:szCs w:val="22"/>
        </w:rPr>
        <w:t>.</w:t>
      </w:r>
      <w:r w:rsidRPr="004F5037">
        <w:rPr>
          <w:rFonts w:ascii="Arial Narrow" w:hAnsi="Arial Narrow"/>
          <w:sz w:val="22"/>
          <w:szCs w:val="22"/>
        </w:rPr>
        <w:t xml:space="preserve"> </w:t>
      </w:r>
      <w:r>
        <w:rPr>
          <w:rFonts w:ascii="Arial Narrow" w:hAnsi="Arial Narrow"/>
          <w:sz w:val="22"/>
          <w:szCs w:val="22"/>
        </w:rPr>
        <w:t>Así mismo, l</w:t>
      </w:r>
      <w:r w:rsidRPr="004F5037">
        <w:rPr>
          <w:rFonts w:ascii="Arial Narrow" w:hAnsi="Arial Narrow"/>
          <w:sz w:val="22"/>
          <w:szCs w:val="22"/>
        </w:rPr>
        <w:t>as ventas al exterior de prod</w:t>
      </w:r>
      <w:r w:rsidR="007A53B7">
        <w:rPr>
          <w:rFonts w:ascii="Arial Narrow" w:hAnsi="Arial Narrow"/>
          <w:sz w:val="22"/>
          <w:szCs w:val="22"/>
        </w:rPr>
        <w:t>uctos petroleros disminuyeron 19.1</w:t>
      </w:r>
      <w:r w:rsidRPr="004F5037">
        <w:rPr>
          <w:rFonts w:ascii="Arial Narrow" w:hAnsi="Arial Narrow"/>
          <w:sz w:val="22"/>
          <w:szCs w:val="22"/>
        </w:rPr>
        <w:t xml:space="preserve"> por ciento.</w:t>
      </w:r>
    </w:p>
    <w:p w:rsidR="00B83815" w:rsidRPr="004F5037" w:rsidRDefault="00B83815" w:rsidP="00B83815">
      <w:pPr>
        <w:pStyle w:val="Sangradetextonormal"/>
        <w:ind w:left="539" w:firstLine="0"/>
        <w:jc w:val="left"/>
        <w:rPr>
          <w:rFonts w:ascii="Arial Narrow" w:hAnsi="Arial Narrow"/>
          <w:sz w:val="22"/>
          <w:szCs w:val="22"/>
        </w:rPr>
      </w:pPr>
    </w:p>
    <w:p w:rsidR="00055088" w:rsidRDefault="00B83815" w:rsidP="00B83815">
      <w:pPr>
        <w:pStyle w:val="Sangradetextonormal"/>
        <w:ind w:firstLine="876"/>
        <w:rPr>
          <w:rFonts w:ascii="Arial Narrow" w:hAnsi="Arial Narrow"/>
          <w:sz w:val="22"/>
          <w:szCs w:val="22"/>
        </w:rPr>
      </w:pPr>
      <w:r w:rsidRPr="004F5037">
        <w:rPr>
          <w:rFonts w:ascii="Arial Narrow" w:hAnsi="Arial Narrow"/>
          <w:sz w:val="22"/>
          <w:szCs w:val="22"/>
        </w:rPr>
        <w:t xml:space="preserve">Por su parte, </w:t>
      </w:r>
      <w:r w:rsidR="007A53B7">
        <w:rPr>
          <w:rFonts w:ascii="Arial Narrow" w:hAnsi="Arial Narrow"/>
          <w:sz w:val="22"/>
          <w:szCs w:val="22"/>
        </w:rPr>
        <w:t>en 2016</w:t>
      </w:r>
      <w:r w:rsidRPr="004F5037">
        <w:rPr>
          <w:rFonts w:ascii="Arial Narrow" w:hAnsi="Arial Narrow"/>
          <w:sz w:val="22"/>
          <w:szCs w:val="22"/>
        </w:rPr>
        <w:t>, el valor nominal de las import</w:t>
      </w:r>
      <w:r w:rsidR="007A53B7">
        <w:rPr>
          <w:rFonts w:ascii="Arial Narrow" w:hAnsi="Arial Narrow"/>
          <w:sz w:val="22"/>
          <w:szCs w:val="22"/>
        </w:rPr>
        <w:t>aciones de mercancías fue de 387</w:t>
      </w:r>
      <w:r w:rsidRPr="004F5037">
        <w:rPr>
          <w:rFonts w:ascii="Arial Narrow" w:hAnsi="Arial Narrow"/>
          <w:sz w:val="22"/>
          <w:szCs w:val="22"/>
        </w:rPr>
        <w:t xml:space="preserve"> mil</w:t>
      </w:r>
      <w:r w:rsidR="007A53B7">
        <w:rPr>
          <w:rFonts w:ascii="Arial Narrow" w:hAnsi="Arial Narrow"/>
          <w:sz w:val="22"/>
          <w:szCs w:val="22"/>
        </w:rPr>
        <w:t xml:space="preserve"> 64</w:t>
      </w:r>
      <w:r w:rsidRPr="004F5037">
        <w:rPr>
          <w:rFonts w:ascii="Arial Narrow" w:hAnsi="Arial Narrow"/>
          <w:sz w:val="22"/>
          <w:szCs w:val="22"/>
        </w:rPr>
        <w:t xml:space="preserve"> millones de dólares, mo</w:t>
      </w:r>
      <w:r>
        <w:rPr>
          <w:rFonts w:ascii="Arial Narrow" w:hAnsi="Arial Narrow"/>
          <w:sz w:val="22"/>
          <w:szCs w:val="22"/>
        </w:rPr>
        <w:t>nto que repre</w:t>
      </w:r>
      <w:r w:rsidR="007A53B7">
        <w:rPr>
          <w:rFonts w:ascii="Arial Narrow" w:hAnsi="Arial Narrow"/>
          <w:sz w:val="22"/>
          <w:szCs w:val="22"/>
        </w:rPr>
        <w:t>senta una disminución anual de 2.1</w:t>
      </w:r>
      <w:r w:rsidRPr="004F5037">
        <w:rPr>
          <w:rFonts w:ascii="Arial Narrow" w:hAnsi="Arial Narrow"/>
          <w:sz w:val="22"/>
          <w:szCs w:val="22"/>
        </w:rPr>
        <w:t xml:space="preserve"> por ciento. </w:t>
      </w:r>
    </w:p>
    <w:p w:rsidR="00055088" w:rsidRDefault="00055088" w:rsidP="00B83815">
      <w:pPr>
        <w:pStyle w:val="Sangradetextonormal"/>
        <w:ind w:firstLine="876"/>
        <w:rPr>
          <w:rFonts w:ascii="Arial Narrow" w:hAnsi="Arial Narrow"/>
          <w:sz w:val="22"/>
          <w:szCs w:val="22"/>
        </w:rPr>
      </w:pPr>
    </w:p>
    <w:p w:rsidR="00B83815" w:rsidRPr="004F5037" w:rsidRDefault="00B83815" w:rsidP="00B83815">
      <w:pPr>
        <w:pStyle w:val="Sangradetextonormal"/>
        <w:ind w:firstLine="876"/>
        <w:rPr>
          <w:rFonts w:ascii="Arial Narrow" w:hAnsi="Arial Narrow"/>
          <w:sz w:val="22"/>
          <w:szCs w:val="22"/>
        </w:rPr>
      </w:pPr>
      <w:r w:rsidRPr="004F5037">
        <w:rPr>
          <w:rFonts w:ascii="Arial Narrow" w:hAnsi="Arial Narrow"/>
          <w:sz w:val="22"/>
          <w:szCs w:val="22"/>
        </w:rPr>
        <w:t>Las imp</w:t>
      </w:r>
      <w:r>
        <w:rPr>
          <w:rFonts w:ascii="Arial Narrow" w:hAnsi="Arial Narrow"/>
          <w:sz w:val="22"/>
          <w:szCs w:val="22"/>
        </w:rPr>
        <w:t>or</w:t>
      </w:r>
      <w:r w:rsidR="007A53B7">
        <w:rPr>
          <w:rFonts w:ascii="Arial Narrow" w:hAnsi="Arial Narrow"/>
          <w:sz w:val="22"/>
          <w:szCs w:val="22"/>
        </w:rPr>
        <w:t xml:space="preserve">taciones de bienes de consumo, </w:t>
      </w:r>
      <w:r>
        <w:rPr>
          <w:rFonts w:ascii="Arial Narrow" w:hAnsi="Arial Narrow"/>
          <w:sz w:val="22"/>
          <w:szCs w:val="22"/>
        </w:rPr>
        <w:t>intermedias</w:t>
      </w:r>
      <w:r w:rsidR="007A53B7">
        <w:rPr>
          <w:rFonts w:ascii="Arial Narrow" w:hAnsi="Arial Narrow"/>
          <w:sz w:val="22"/>
          <w:szCs w:val="22"/>
        </w:rPr>
        <w:t xml:space="preserve"> y de capital registraron reducciones a tasas anuales de 7.7, 0.8 y 3.8 por ciento, respectivamente.</w:t>
      </w:r>
    </w:p>
    <w:p w:rsidR="00B83815" w:rsidRPr="00992D26" w:rsidRDefault="00B83815" w:rsidP="00B83815">
      <w:pPr>
        <w:pStyle w:val="Sangradetextonormal"/>
        <w:ind w:firstLine="0"/>
        <w:rPr>
          <w:rFonts w:ascii="Arial Narrow" w:hAnsi="Arial Narrow"/>
          <w:sz w:val="25"/>
        </w:rPr>
      </w:pPr>
    </w:p>
    <w:p w:rsidR="00B83815" w:rsidRPr="002C3B5A"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2C3B5A">
        <w:rPr>
          <w:rFonts w:ascii="Arial Narrow" w:hAnsi="Arial Narrow"/>
          <w:b/>
          <w:bCs/>
          <w:szCs w:val="28"/>
        </w:rPr>
        <w:t>Tipo de Cambio</w:t>
      </w:r>
    </w:p>
    <w:p w:rsidR="00B83815" w:rsidRPr="00992D26" w:rsidRDefault="00B83815" w:rsidP="00B83815">
      <w:pPr>
        <w:pStyle w:val="Sangradetextonormal"/>
        <w:ind w:left="540" w:firstLine="0"/>
        <w:jc w:val="left"/>
        <w:rPr>
          <w:rFonts w:ascii="Arial Narrow" w:hAnsi="Arial Narrow"/>
          <w:b/>
          <w:bCs/>
          <w:sz w:val="32"/>
          <w:szCs w:val="32"/>
        </w:rPr>
      </w:pPr>
    </w:p>
    <w:p w:rsidR="00B83815" w:rsidRDefault="00B83815" w:rsidP="00B83815">
      <w:pPr>
        <w:pStyle w:val="Sangradetextonormal"/>
        <w:ind w:firstLine="876"/>
        <w:rPr>
          <w:rFonts w:ascii="Arial Narrow" w:hAnsi="Arial Narrow"/>
          <w:sz w:val="22"/>
          <w:szCs w:val="22"/>
        </w:rPr>
      </w:pPr>
      <w:r w:rsidRPr="002C3B5A">
        <w:rPr>
          <w:rFonts w:ascii="Arial Narrow" w:hAnsi="Arial Narrow"/>
          <w:sz w:val="22"/>
          <w:szCs w:val="22"/>
        </w:rPr>
        <w:t>Durante el cuarto t</w:t>
      </w:r>
      <w:r w:rsidR="00582B4A">
        <w:rPr>
          <w:rFonts w:ascii="Arial Narrow" w:hAnsi="Arial Narrow"/>
          <w:sz w:val="22"/>
          <w:szCs w:val="22"/>
        </w:rPr>
        <w:t>rimestre de 2016</w:t>
      </w:r>
      <w:r w:rsidRPr="002C3B5A">
        <w:rPr>
          <w:rFonts w:ascii="Arial Narrow" w:hAnsi="Arial Narrow"/>
          <w:sz w:val="22"/>
          <w:szCs w:val="22"/>
        </w:rPr>
        <w:t>, el tipo de cambio</w:t>
      </w:r>
      <w:r w:rsidR="00582B4A">
        <w:rPr>
          <w:rFonts w:ascii="Arial Narrow" w:hAnsi="Arial Narrow"/>
          <w:sz w:val="22"/>
          <w:szCs w:val="22"/>
        </w:rPr>
        <w:t xml:space="preserve"> del </w:t>
      </w:r>
      <w:r w:rsidR="00AB7AB1">
        <w:rPr>
          <w:rFonts w:ascii="Arial Narrow" w:hAnsi="Arial Narrow"/>
          <w:sz w:val="22"/>
          <w:szCs w:val="22"/>
        </w:rPr>
        <w:t xml:space="preserve">peso </w:t>
      </w:r>
      <w:r w:rsidR="00582B4A">
        <w:rPr>
          <w:rFonts w:ascii="Arial Narrow" w:hAnsi="Arial Narrow"/>
          <w:sz w:val="22"/>
          <w:szCs w:val="22"/>
        </w:rPr>
        <w:t>se depreció</w:t>
      </w:r>
      <w:r w:rsidRPr="002C3B5A">
        <w:rPr>
          <w:rFonts w:ascii="Arial Narrow" w:hAnsi="Arial Narrow"/>
          <w:sz w:val="22"/>
          <w:szCs w:val="22"/>
        </w:rPr>
        <w:t xml:space="preserve"> frente </w:t>
      </w:r>
      <w:r>
        <w:rPr>
          <w:rFonts w:ascii="Arial Narrow" w:hAnsi="Arial Narrow"/>
          <w:sz w:val="22"/>
          <w:szCs w:val="22"/>
        </w:rPr>
        <w:t>al dólar, debido</w:t>
      </w:r>
      <w:r w:rsidRPr="002C3B5A">
        <w:rPr>
          <w:rFonts w:ascii="Arial Narrow" w:hAnsi="Arial Narrow"/>
          <w:sz w:val="22"/>
          <w:szCs w:val="22"/>
        </w:rPr>
        <w:t xml:space="preserve"> </w:t>
      </w:r>
      <w:r>
        <w:rPr>
          <w:rFonts w:ascii="Arial Narrow" w:hAnsi="Arial Narrow"/>
          <w:sz w:val="22"/>
          <w:szCs w:val="22"/>
        </w:rPr>
        <w:t xml:space="preserve">principalmente </w:t>
      </w:r>
      <w:r w:rsidR="00582B4A">
        <w:rPr>
          <w:rFonts w:ascii="Arial Narrow" w:hAnsi="Arial Narrow"/>
          <w:sz w:val="22"/>
          <w:szCs w:val="22"/>
        </w:rPr>
        <w:t>al resultado de la elección presidencial en los Estados Unidos de</w:t>
      </w:r>
      <w:r>
        <w:rPr>
          <w:rFonts w:ascii="Arial Narrow" w:hAnsi="Arial Narrow"/>
          <w:sz w:val="22"/>
          <w:szCs w:val="22"/>
        </w:rPr>
        <w:t xml:space="preserve"> América, </w:t>
      </w:r>
      <w:r w:rsidR="00582B4A">
        <w:rPr>
          <w:rFonts w:ascii="Arial Narrow" w:hAnsi="Arial Narrow"/>
          <w:sz w:val="22"/>
          <w:szCs w:val="22"/>
        </w:rPr>
        <w:t>la incertidumbre acerca de la postura que adoptará en su relación bilateral con México y los riesgos que ello implica, así como la apreciación de la cotización del dólar ante prácticamente todas las divisas</w:t>
      </w:r>
      <w:r w:rsidR="00AB7AB1">
        <w:rPr>
          <w:rFonts w:ascii="Arial Narrow" w:hAnsi="Arial Narrow"/>
          <w:sz w:val="22"/>
          <w:szCs w:val="22"/>
        </w:rPr>
        <w:t>,</w:t>
      </w:r>
      <w:r w:rsidR="00582B4A">
        <w:rPr>
          <w:rFonts w:ascii="Arial Narrow" w:hAnsi="Arial Narrow"/>
          <w:sz w:val="22"/>
          <w:szCs w:val="22"/>
        </w:rPr>
        <w:t xml:space="preserve"> derivada de la expectativa de cambio en la política fiscal estadounidense.</w:t>
      </w:r>
    </w:p>
    <w:p w:rsidR="00582B4A" w:rsidRPr="002C3B5A" w:rsidRDefault="00582B4A" w:rsidP="00B83815">
      <w:pPr>
        <w:pStyle w:val="Sangradetextonormal"/>
        <w:ind w:firstLine="876"/>
        <w:rPr>
          <w:rFonts w:ascii="Arial Narrow" w:hAnsi="Arial Narrow"/>
          <w:sz w:val="22"/>
          <w:szCs w:val="22"/>
        </w:rPr>
      </w:pPr>
    </w:p>
    <w:p w:rsidR="00B83815" w:rsidRDefault="00B83815" w:rsidP="00B83815">
      <w:pPr>
        <w:pStyle w:val="Sangradetextonormal"/>
        <w:ind w:firstLine="876"/>
        <w:rPr>
          <w:rFonts w:ascii="Arial Narrow" w:hAnsi="Arial Narrow"/>
          <w:sz w:val="22"/>
          <w:szCs w:val="22"/>
        </w:rPr>
      </w:pPr>
      <w:r w:rsidRPr="002C3B5A">
        <w:rPr>
          <w:rFonts w:ascii="Arial Narrow" w:hAnsi="Arial Narrow"/>
          <w:sz w:val="22"/>
          <w:szCs w:val="22"/>
        </w:rPr>
        <w:lastRenderedPageBreak/>
        <w:t>En este contexto</w:t>
      </w:r>
      <w:r w:rsidR="00582B4A">
        <w:rPr>
          <w:rFonts w:ascii="Arial Narrow" w:hAnsi="Arial Narrow"/>
          <w:sz w:val="22"/>
          <w:szCs w:val="22"/>
        </w:rPr>
        <w:t>, al cierre de diciembre de 2016</w:t>
      </w:r>
      <w:r w:rsidRPr="002C3B5A">
        <w:rPr>
          <w:rFonts w:ascii="Arial Narrow" w:hAnsi="Arial Narrow"/>
          <w:sz w:val="22"/>
          <w:szCs w:val="22"/>
        </w:rPr>
        <w:t xml:space="preserve">, el </w:t>
      </w:r>
      <w:r>
        <w:rPr>
          <w:rFonts w:ascii="Arial Narrow" w:hAnsi="Arial Narrow"/>
          <w:sz w:val="22"/>
          <w:szCs w:val="22"/>
        </w:rPr>
        <w:t>tipo de cambio se ubicó en</w:t>
      </w:r>
      <w:r w:rsidR="00582B4A">
        <w:rPr>
          <w:rFonts w:ascii="Arial Narrow" w:hAnsi="Arial Narrow"/>
          <w:sz w:val="22"/>
          <w:szCs w:val="22"/>
        </w:rPr>
        <w:t xml:space="preserve"> 20.64</w:t>
      </w:r>
      <w:r w:rsidRPr="002C3B5A">
        <w:rPr>
          <w:rFonts w:ascii="Arial Narrow" w:hAnsi="Arial Narrow"/>
          <w:sz w:val="22"/>
          <w:szCs w:val="22"/>
        </w:rPr>
        <w:t xml:space="preserve"> pesos por dólar, lo q</w:t>
      </w:r>
      <w:r w:rsidR="00582B4A">
        <w:rPr>
          <w:rFonts w:ascii="Arial Narrow" w:hAnsi="Arial Narrow"/>
          <w:sz w:val="22"/>
          <w:szCs w:val="22"/>
        </w:rPr>
        <w:t>ue implicó una depreciación de 6.5</w:t>
      </w:r>
      <w:r w:rsidRPr="002C3B5A">
        <w:rPr>
          <w:rFonts w:ascii="Arial Narrow" w:hAnsi="Arial Narrow"/>
          <w:sz w:val="22"/>
          <w:szCs w:val="22"/>
        </w:rPr>
        <w:t xml:space="preserve"> por ciento respecto al nivel reportado al cierre del 30 de </w:t>
      </w:r>
      <w:r w:rsidR="00E55A29">
        <w:rPr>
          <w:rFonts w:ascii="Arial Narrow" w:hAnsi="Arial Narrow"/>
          <w:sz w:val="22"/>
          <w:szCs w:val="22"/>
        </w:rPr>
        <w:t>septiembre (19.38</w:t>
      </w:r>
      <w:r w:rsidRPr="002C3B5A">
        <w:rPr>
          <w:rFonts w:ascii="Arial Narrow" w:hAnsi="Arial Narrow"/>
          <w:sz w:val="22"/>
          <w:szCs w:val="22"/>
        </w:rPr>
        <w:t xml:space="preserve"> pesos por dólar). </w:t>
      </w:r>
    </w:p>
    <w:p w:rsidR="00F759B1" w:rsidRPr="002C3B5A" w:rsidRDefault="00F759B1" w:rsidP="00B83815">
      <w:pPr>
        <w:pStyle w:val="Sangradetextonormal"/>
        <w:ind w:firstLine="876"/>
        <w:rPr>
          <w:rFonts w:ascii="Arial Narrow" w:hAnsi="Arial Narrow"/>
          <w:sz w:val="22"/>
          <w:szCs w:val="22"/>
        </w:rPr>
      </w:pPr>
    </w:p>
    <w:p w:rsidR="00B83815" w:rsidRPr="002C3B5A" w:rsidRDefault="00E55A29" w:rsidP="00B83815">
      <w:pPr>
        <w:pStyle w:val="Sangradetextonormal"/>
        <w:ind w:firstLine="876"/>
        <w:rPr>
          <w:rFonts w:ascii="Arial Narrow" w:hAnsi="Arial Narrow"/>
          <w:sz w:val="22"/>
          <w:szCs w:val="22"/>
        </w:rPr>
      </w:pPr>
      <w:r>
        <w:rPr>
          <w:rFonts w:ascii="Arial Narrow" w:hAnsi="Arial Narrow"/>
          <w:sz w:val="22"/>
          <w:szCs w:val="22"/>
        </w:rPr>
        <w:t>Al respecto, el régimen de tipo de cambio flexible, determinado por la oferta y la demanda, que México adoptó hace más de 20 años, continuó mostrando que es un pilar de la estabilidad macroeconómica que permite amortiguar los choques externos.</w:t>
      </w:r>
    </w:p>
    <w:p w:rsidR="00B83815" w:rsidRPr="002C3B5A" w:rsidRDefault="00B83815" w:rsidP="00B83815">
      <w:pPr>
        <w:pStyle w:val="Sangradetextonormal"/>
        <w:ind w:firstLine="876"/>
        <w:rPr>
          <w:rFonts w:ascii="Arial Narrow" w:hAnsi="Arial Narrow"/>
          <w:sz w:val="22"/>
          <w:szCs w:val="22"/>
        </w:rPr>
      </w:pPr>
    </w:p>
    <w:p w:rsidR="00B83815" w:rsidRPr="002C3B5A" w:rsidRDefault="00B83815" w:rsidP="00B83815">
      <w:pPr>
        <w:pStyle w:val="Sangradetextonormal"/>
        <w:ind w:firstLine="876"/>
        <w:rPr>
          <w:rFonts w:ascii="Arial Narrow" w:hAnsi="Arial Narrow"/>
          <w:sz w:val="22"/>
          <w:szCs w:val="22"/>
        </w:rPr>
      </w:pPr>
      <w:r w:rsidRPr="002C3B5A">
        <w:rPr>
          <w:rFonts w:ascii="Arial Narrow" w:hAnsi="Arial Narrow"/>
          <w:sz w:val="22"/>
          <w:szCs w:val="22"/>
        </w:rPr>
        <w:t>Al térm</w:t>
      </w:r>
      <w:r w:rsidR="00A44952">
        <w:rPr>
          <w:rFonts w:ascii="Arial Narrow" w:hAnsi="Arial Narrow"/>
          <w:sz w:val="22"/>
          <w:szCs w:val="22"/>
        </w:rPr>
        <w:t>ino del cuarto trimestre de 2016</w:t>
      </w:r>
      <w:r w:rsidRPr="002C3B5A">
        <w:rPr>
          <w:rFonts w:ascii="Arial Narrow" w:hAnsi="Arial Narrow"/>
          <w:sz w:val="22"/>
          <w:szCs w:val="22"/>
        </w:rPr>
        <w:t xml:space="preserve">, en línea con el tipo de cambio observado, las cotizaciones de los contratos de los futuros del peso mexicano en la Bolsa Mercantil de Chicago registraron un tipo de cambio superior al observado al finalizar el tercer trimestre del año. </w:t>
      </w:r>
    </w:p>
    <w:p w:rsidR="00B83815" w:rsidRPr="002C3B5A" w:rsidRDefault="00B83815" w:rsidP="00B83815">
      <w:pPr>
        <w:pStyle w:val="Sangradetextonormal"/>
        <w:ind w:firstLine="876"/>
        <w:rPr>
          <w:rFonts w:ascii="Arial Narrow" w:hAnsi="Arial Narrow"/>
          <w:sz w:val="22"/>
          <w:szCs w:val="22"/>
        </w:rPr>
      </w:pPr>
    </w:p>
    <w:p w:rsidR="00B83815" w:rsidRPr="002C3B5A" w:rsidRDefault="00B83815" w:rsidP="00B83815">
      <w:pPr>
        <w:pStyle w:val="Sangradetextonormal"/>
        <w:ind w:firstLine="876"/>
        <w:rPr>
          <w:rFonts w:ascii="Arial Narrow" w:hAnsi="Arial Narrow"/>
          <w:sz w:val="22"/>
          <w:szCs w:val="22"/>
        </w:rPr>
      </w:pPr>
      <w:r w:rsidRPr="002C3B5A">
        <w:rPr>
          <w:rFonts w:ascii="Arial Narrow" w:hAnsi="Arial Narrow"/>
          <w:sz w:val="22"/>
          <w:szCs w:val="22"/>
        </w:rPr>
        <w:t>Al ci</w:t>
      </w:r>
      <w:r w:rsidR="00A44952">
        <w:rPr>
          <w:rFonts w:ascii="Arial Narrow" w:hAnsi="Arial Narrow"/>
          <w:sz w:val="22"/>
          <w:szCs w:val="22"/>
        </w:rPr>
        <w:t>erre del 30 de diciembre de 2016</w:t>
      </w:r>
      <w:r w:rsidRPr="002C3B5A">
        <w:rPr>
          <w:rFonts w:ascii="Arial Narrow" w:hAnsi="Arial Narrow"/>
          <w:sz w:val="22"/>
          <w:szCs w:val="22"/>
        </w:rPr>
        <w:t xml:space="preserve">, los contratos para entrega en marzo, junio, septiembre y </w:t>
      </w:r>
      <w:r w:rsidR="00A44952">
        <w:rPr>
          <w:rFonts w:ascii="Arial Narrow" w:hAnsi="Arial Narrow"/>
          <w:sz w:val="22"/>
          <w:szCs w:val="22"/>
        </w:rPr>
        <w:t>diciembre de 2017</w:t>
      </w:r>
      <w:r w:rsidRPr="002C3B5A">
        <w:rPr>
          <w:rFonts w:ascii="Arial Narrow" w:hAnsi="Arial Narrow"/>
          <w:sz w:val="22"/>
          <w:szCs w:val="22"/>
        </w:rPr>
        <w:t xml:space="preserve"> se</w:t>
      </w:r>
      <w:r w:rsidR="00A44952">
        <w:rPr>
          <w:rFonts w:ascii="Arial Narrow" w:hAnsi="Arial Narrow"/>
          <w:sz w:val="22"/>
          <w:szCs w:val="22"/>
        </w:rPr>
        <w:t xml:space="preserve"> depreciaron en 5.6, 5.9, 6.2 y 6.5</w:t>
      </w:r>
      <w:r w:rsidRPr="002C3B5A">
        <w:rPr>
          <w:rFonts w:ascii="Arial Narrow" w:hAnsi="Arial Narrow"/>
          <w:sz w:val="22"/>
          <w:szCs w:val="22"/>
        </w:rPr>
        <w:t xml:space="preserve"> por ciento, respectivamente, con relación a las cotizaciones registradas al cierre</w:t>
      </w:r>
      <w:r w:rsidR="00A44952">
        <w:rPr>
          <w:rFonts w:ascii="Arial Narrow" w:hAnsi="Arial Narrow"/>
          <w:sz w:val="22"/>
          <w:szCs w:val="22"/>
        </w:rPr>
        <w:t xml:space="preserve"> de septiembre, ubicándose en 20.85, 21.15</w:t>
      </w:r>
      <w:r w:rsidRPr="002C3B5A">
        <w:rPr>
          <w:rFonts w:ascii="Arial Narrow" w:hAnsi="Arial Narrow"/>
          <w:sz w:val="22"/>
          <w:szCs w:val="22"/>
        </w:rPr>
        <w:t xml:space="preserve">, </w:t>
      </w:r>
      <w:r w:rsidR="00A44952">
        <w:rPr>
          <w:rFonts w:ascii="Arial Narrow" w:hAnsi="Arial Narrow"/>
          <w:sz w:val="22"/>
          <w:szCs w:val="22"/>
        </w:rPr>
        <w:t>21.45 y 21.76</w:t>
      </w:r>
      <w:r w:rsidRPr="002C3B5A">
        <w:rPr>
          <w:rFonts w:ascii="Arial Narrow" w:hAnsi="Arial Narrow"/>
          <w:sz w:val="22"/>
          <w:szCs w:val="22"/>
        </w:rPr>
        <w:t xml:space="preserve"> pesos por dólar, en igual orden.</w:t>
      </w:r>
    </w:p>
    <w:p w:rsidR="00B83815" w:rsidRPr="00992D26" w:rsidRDefault="00B83815" w:rsidP="00B83815">
      <w:pPr>
        <w:pStyle w:val="Sangradetextonormal"/>
        <w:ind w:firstLine="876"/>
        <w:rPr>
          <w:rFonts w:ascii="Arial Narrow" w:hAnsi="Arial Narrow"/>
          <w:sz w:val="25"/>
        </w:rPr>
      </w:pPr>
    </w:p>
    <w:p w:rsidR="00B83815" w:rsidRPr="00236348"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236348">
        <w:rPr>
          <w:rFonts w:ascii="Arial Narrow" w:hAnsi="Arial Narrow"/>
          <w:b/>
          <w:bCs/>
          <w:szCs w:val="28"/>
        </w:rPr>
        <w:t>Salarios</w:t>
      </w:r>
    </w:p>
    <w:p w:rsidR="00B83815" w:rsidRPr="00992D26" w:rsidRDefault="00B83815" w:rsidP="00B83815">
      <w:pPr>
        <w:pStyle w:val="Sangradetextonormal"/>
        <w:ind w:left="540" w:firstLine="0"/>
        <w:jc w:val="left"/>
        <w:rPr>
          <w:rFonts w:ascii="Arial Narrow" w:hAnsi="Arial Narrow"/>
          <w:b/>
          <w:bCs/>
          <w:sz w:val="32"/>
          <w:szCs w:val="32"/>
        </w:rPr>
      </w:pPr>
    </w:p>
    <w:p w:rsidR="00375C44" w:rsidRDefault="00B83815" w:rsidP="00B83815">
      <w:pPr>
        <w:pStyle w:val="Sangradetextonormal"/>
        <w:ind w:firstLine="876"/>
        <w:rPr>
          <w:rFonts w:ascii="Arial Narrow" w:hAnsi="Arial Narrow"/>
          <w:sz w:val="22"/>
          <w:szCs w:val="22"/>
        </w:rPr>
      </w:pPr>
      <w:r w:rsidRPr="00B92A61">
        <w:rPr>
          <w:rFonts w:ascii="Arial Narrow" w:hAnsi="Arial Narrow"/>
          <w:sz w:val="22"/>
          <w:szCs w:val="22"/>
        </w:rPr>
        <w:t>Durante el periodo octubre-diciemb</w:t>
      </w:r>
      <w:r w:rsidR="00B050BF">
        <w:rPr>
          <w:rFonts w:ascii="Arial Narrow" w:hAnsi="Arial Narrow"/>
          <w:sz w:val="22"/>
          <w:szCs w:val="22"/>
        </w:rPr>
        <w:t>re de 2016</w:t>
      </w:r>
      <w:r w:rsidRPr="00B92A61">
        <w:rPr>
          <w:rFonts w:ascii="Arial Narrow" w:hAnsi="Arial Narrow"/>
          <w:sz w:val="22"/>
          <w:szCs w:val="22"/>
        </w:rPr>
        <w:t xml:space="preserve"> los salarios contractuales de jurisdicción federal </w:t>
      </w:r>
      <w:r>
        <w:rPr>
          <w:rFonts w:ascii="Arial Narrow" w:hAnsi="Arial Narrow"/>
          <w:sz w:val="22"/>
          <w:szCs w:val="22"/>
        </w:rPr>
        <w:t>registraron un</w:t>
      </w:r>
      <w:r w:rsidR="00B050BF">
        <w:rPr>
          <w:rFonts w:ascii="Arial Narrow" w:hAnsi="Arial Narrow"/>
          <w:sz w:val="22"/>
          <w:szCs w:val="22"/>
        </w:rPr>
        <w:t xml:space="preserve"> incremento de 3.6</w:t>
      </w:r>
      <w:r w:rsidRPr="00B92A61">
        <w:rPr>
          <w:rFonts w:ascii="Arial Narrow" w:hAnsi="Arial Narrow"/>
          <w:sz w:val="22"/>
          <w:szCs w:val="22"/>
        </w:rPr>
        <w:t xml:space="preserve"> p</w:t>
      </w:r>
      <w:r>
        <w:rPr>
          <w:rFonts w:ascii="Arial Narrow" w:hAnsi="Arial Narrow"/>
          <w:sz w:val="22"/>
          <w:szCs w:val="22"/>
        </w:rPr>
        <w:t>or ciento en términos nominales, teniendo un</w:t>
      </w:r>
      <w:r w:rsidR="00B050BF">
        <w:rPr>
          <w:rFonts w:ascii="Arial Narrow" w:hAnsi="Arial Narrow"/>
          <w:sz w:val="22"/>
          <w:szCs w:val="22"/>
        </w:rPr>
        <w:t xml:space="preserve"> crecimiento real en el año de 0.4 por ciento</w:t>
      </w:r>
      <w:r>
        <w:rPr>
          <w:rFonts w:ascii="Arial Narrow" w:hAnsi="Arial Narrow"/>
          <w:sz w:val="22"/>
          <w:szCs w:val="22"/>
        </w:rPr>
        <w:t>.</w:t>
      </w:r>
      <w:r w:rsidRPr="00B92A61">
        <w:rPr>
          <w:rFonts w:ascii="Arial Narrow" w:hAnsi="Arial Narrow"/>
          <w:sz w:val="22"/>
          <w:szCs w:val="22"/>
        </w:rPr>
        <w:t xml:space="preserve"> </w:t>
      </w:r>
      <w:r w:rsidR="00375C44">
        <w:rPr>
          <w:rFonts w:ascii="Arial Narrow" w:hAnsi="Arial Narrow"/>
          <w:sz w:val="22"/>
          <w:szCs w:val="22"/>
        </w:rPr>
        <w:t>Cabe señalar que durante 2016, los salarios tuvieron un crecimiento real de 1.1 por ciento, el segundo mayor aumento desde 2001.</w:t>
      </w:r>
    </w:p>
    <w:p w:rsidR="00375C44" w:rsidRDefault="00375C44" w:rsidP="00B83815">
      <w:pPr>
        <w:pStyle w:val="Sangradetextonormal"/>
        <w:ind w:firstLine="876"/>
        <w:rPr>
          <w:rFonts w:ascii="Arial Narrow" w:hAnsi="Arial Narrow"/>
          <w:sz w:val="22"/>
          <w:szCs w:val="22"/>
        </w:rPr>
      </w:pPr>
    </w:p>
    <w:p w:rsidR="00B83815" w:rsidRPr="00B92A61" w:rsidRDefault="00B83815" w:rsidP="00B83815">
      <w:pPr>
        <w:pStyle w:val="Sangradetextonormal"/>
        <w:ind w:firstLine="876"/>
        <w:rPr>
          <w:rFonts w:ascii="Arial Narrow" w:hAnsi="Arial Narrow"/>
          <w:sz w:val="22"/>
          <w:szCs w:val="22"/>
        </w:rPr>
      </w:pPr>
      <w:r w:rsidRPr="00B92A61">
        <w:rPr>
          <w:rFonts w:ascii="Arial Narrow" w:hAnsi="Arial Narrow"/>
          <w:sz w:val="22"/>
          <w:szCs w:val="22"/>
        </w:rPr>
        <w:t>En el bi</w:t>
      </w:r>
      <w:r w:rsidR="00375C44">
        <w:rPr>
          <w:rFonts w:ascii="Arial Narrow" w:hAnsi="Arial Narrow"/>
          <w:sz w:val="22"/>
          <w:szCs w:val="22"/>
        </w:rPr>
        <w:t>mestre octubre-noviembre de 2016</w:t>
      </w:r>
      <w:r w:rsidRPr="00B92A61">
        <w:rPr>
          <w:rFonts w:ascii="Arial Narrow" w:hAnsi="Arial Narrow"/>
          <w:sz w:val="22"/>
          <w:szCs w:val="22"/>
        </w:rPr>
        <w:t xml:space="preserve"> las remuneraciones reales por persona ocupada en la industria manufacturera crecieron </w:t>
      </w:r>
      <w:r w:rsidR="00B050BF">
        <w:rPr>
          <w:rFonts w:ascii="Arial Narrow" w:hAnsi="Arial Narrow"/>
          <w:sz w:val="22"/>
          <w:szCs w:val="22"/>
        </w:rPr>
        <w:t>a una tasa anual de 0.9</w:t>
      </w:r>
      <w:r w:rsidRPr="00B92A61">
        <w:rPr>
          <w:rFonts w:ascii="Arial Narrow" w:hAnsi="Arial Narrow"/>
          <w:sz w:val="22"/>
          <w:szCs w:val="22"/>
        </w:rPr>
        <w:t xml:space="preserve"> por cie</w:t>
      </w:r>
      <w:r w:rsidR="00B050BF">
        <w:rPr>
          <w:rFonts w:ascii="Arial Narrow" w:hAnsi="Arial Narrow"/>
          <w:sz w:val="22"/>
          <w:szCs w:val="22"/>
        </w:rPr>
        <w:t>nto. Los salarios y las prestaciones sociales se incrementaron 0.4, y 3</w:t>
      </w:r>
      <w:r>
        <w:rPr>
          <w:rFonts w:ascii="Arial Narrow" w:hAnsi="Arial Narrow"/>
          <w:sz w:val="22"/>
          <w:szCs w:val="22"/>
        </w:rPr>
        <w:t>.0</w:t>
      </w:r>
      <w:r w:rsidRPr="00B92A61">
        <w:rPr>
          <w:rFonts w:ascii="Arial Narrow" w:hAnsi="Arial Narrow"/>
          <w:sz w:val="22"/>
          <w:szCs w:val="22"/>
        </w:rPr>
        <w:t xml:space="preserve"> por ciento, respectivamente.  </w:t>
      </w:r>
    </w:p>
    <w:p w:rsidR="00B83815" w:rsidRPr="00992D26" w:rsidRDefault="00B83815" w:rsidP="00B83815">
      <w:pPr>
        <w:pStyle w:val="Sangradetextonormal"/>
        <w:ind w:firstLine="876"/>
        <w:rPr>
          <w:rFonts w:ascii="Arial Narrow" w:hAnsi="Arial Narrow"/>
          <w:sz w:val="25"/>
        </w:rPr>
      </w:pPr>
    </w:p>
    <w:p w:rsidR="00B83815" w:rsidRPr="00B92A61" w:rsidRDefault="00B83815" w:rsidP="00B83815">
      <w:pPr>
        <w:pStyle w:val="Sangradetextonormal"/>
        <w:ind w:firstLine="876"/>
        <w:rPr>
          <w:rFonts w:ascii="Arial Narrow" w:hAnsi="Arial Narrow"/>
          <w:sz w:val="22"/>
          <w:szCs w:val="22"/>
        </w:rPr>
      </w:pPr>
      <w:r w:rsidRPr="00B92A61">
        <w:rPr>
          <w:rFonts w:ascii="Arial Narrow" w:hAnsi="Arial Narrow"/>
          <w:sz w:val="22"/>
          <w:szCs w:val="22"/>
        </w:rPr>
        <w:lastRenderedPageBreak/>
        <w:t>A lo largo del mismo periodo, las remuneraciones r</w:t>
      </w:r>
      <w:r>
        <w:rPr>
          <w:rFonts w:ascii="Arial Narrow" w:hAnsi="Arial Narrow"/>
          <w:sz w:val="22"/>
          <w:szCs w:val="22"/>
        </w:rPr>
        <w:t>eales del personal ocupado en los</w:t>
      </w:r>
      <w:r w:rsidR="00B050BF">
        <w:rPr>
          <w:rFonts w:ascii="Arial Narrow" w:hAnsi="Arial Narrow"/>
          <w:sz w:val="22"/>
          <w:szCs w:val="22"/>
        </w:rPr>
        <w:t xml:space="preserve"> establecimientos comerciales</w:t>
      </w:r>
      <w:r>
        <w:rPr>
          <w:rFonts w:ascii="Arial Narrow" w:hAnsi="Arial Narrow"/>
          <w:sz w:val="22"/>
          <w:szCs w:val="22"/>
        </w:rPr>
        <w:t xml:space="preserve"> al menudeo</w:t>
      </w:r>
      <w:r w:rsidRPr="00B92A61">
        <w:rPr>
          <w:rFonts w:ascii="Arial Narrow" w:hAnsi="Arial Narrow"/>
          <w:sz w:val="22"/>
          <w:szCs w:val="22"/>
        </w:rPr>
        <w:t xml:space="preserve"> </w:t>
      </w:r>
      <w:r>
        <w:rPr>
          <w:rFonts w:ascii="Arial Narrow" w:hAnsi="Arial Narrow"/>
          <w:sz w:val="22"/>
          <w:szCs w:val="22"/>
        </w:rPr>
        <w:t>cr</w:t>
      </w:r>
      <w:r w:rsidR="00B050BF">
        <w:rPr>
          <w:rFonts w:ascii="Arial Narrow" w:hAnsi="Arial Narrow"/>
          <w:sz w:val="22"/>
          <w:szCs w:val="22"/>
        </w:rPr>
        <w:t>ecieron a una tasa anual de 2.5</w:t>
      </w:r>
      <w:r w:rsidRPr="00B92A61">
        <w:rPr>
          <w:rFonts w:ascii="Arial Narrow" w:hAnsi="Arial Narrow"/>
          <w:sz w:val="22"/>
          <w:szCs w:val="22"/>
        </w:rPr>
        <w:t xml:space="preserve"> por cien</w:t>
      </w:r>
      <w:r>
        <w:rPr>
          <w:rFonts w:ascii="Arial Narrow" w:hAnsi="Arial Narrow"/>
          <w:sz w:val="22"/>
          <w:szCs w:val="22"/>
        </w:rPr>
        <w:t xml:space="preserve">to y en </w:t>
      </w:r>
      <w:r w:rsidR="00B050BF">
        <w:rPr>
          <w:rFonts w:ascii="Arial Narrow" w:hAnsi="Arial Narrow"/>
          <w:sz w:val="22"/>
          <w:szCs w:val="22"/>
        </w:rPr>
        <w:t>el comercio al mayoreo disminuyeron</w:t>
      </w:r>
      <w:r w:rsidRPr="00B92A61">
        <w:rPr>
          <w:rFonts w:ascii="Arial Narrow" w:hAnsi="Arial Narrow"/>
          <w:sz w:val="22"/>
          <w:szCs w:val="22"/>
        </w:rPr>
        <w:t xml:space="preserve"> a un </w:t>
      </w:r>
      <w:r w:rsidR="00B050BF">
        <w:rPr>
          <w:rFonts w:ascii="Arial Narrow" w:hAnsi="Arial Narrow"/>
          <w:sz w:val="22"/>
          <w:szCs w:val="22"/>
        </w:rPr>
        <w:t>ritmo anual de 3.0</w:t>
      </w:r>
      <w:r w:rsidRPr="00B92A61">
        <w:rPr>
          <w:rFonts w:ascii="Arial Narrow" w:hAnsi="Arial Narrow"/>
          <w:sz w:val="22"/>
          <w:szCs w:val="22"/>
        </w:rPr>
        <w:t xml:space="preserve"> por ciento.</w:t>
      </w:r>
    </w:p>
    <w:p w:rsidR="00B83815" w:rsidRPr="00992D26" w:rsidRDefault="00B83815" w:rsidP="00B83815">
      <w:pPr>
        <w:pStyle w:val="Sangradetextonormal"/>
        <w:ind w:firstLine="876"/>
        <w:rPr>
          <w:rFonts w:ascii="Arial Narrow" w:hAnsi="Arial Narrow"/>
          <w:sz w:val="25"/>
        </w:rPr>
      </w:pPr>
    </w:p>
    <w:p w:rsidR="00B83815" w:rsidRPr="0012519F" w:rsidRDefault="00B83815" w:rsidP="00B83815">
      <w:pPr>
        <w:pStyle w:val="Sangradetextonormal"/>
        <w:ind w:firstLine="876"/>
        <w:rPr>
          <w:rFonts w:ascii="Arial Narrow" w:hAnsi="Arial Narrow"/>
          <w:sz w:val="22"/>
          <w:szCs w:val="22"/>
        </w:rPr>
      </w:pPr>
      <w:r w:rsidRPr="0012519F">
        <w:rPr>
          <w:rFonts w:ascii="Arial Narrow" w:hAnsi="Arial Narrow"/>
          <w:sz w:val="22"/>
          <w:szCs w:val="22"/>
        </w:rPr>
        <w:t xml:space="preserve">En el bimestre octubre - </w:t>
      </w:r>
      <w:r w:rsidR="00B050BF">
        <w:rPr>
          <w:rFonts w:ascii="Arial Narrow" w:hAnsi="Arial Narrow"/>
          <w:sz w:val="22"/>
          <w:szCs w:val="22"/>
        </w:rPr>
        <w:t>noviembre de 2016</w:t>
      </w:r>
      <w:r w:rsidRPr="0012519F">
        <w:rPr>
          <w:rFonts w:ascii="Arial Narrow" w:hAnsi="Arial Narrow"/>
          <w:sz w:val="22"/>
          <w:szCs w:val="22"/>
        </w:rPr>
        <w:t xml:space="preserve"> la productividad de la mano de obra en la </w:t>
      </w:r>
      <w:r>
        <w:rPr>
          <w:rFonts w:ascii="Arial Narrow" w:hAnsi="Arial Narrow"/>
          <w:sz w:val="22"/>
          <w:szCs w:val="22"/>
        </w:rPr>
        <w:t>industria manufacturera registró una disminución anua</w:t>
      </w:r>
      <w:r w:rsidR="00B050BF">
        <w:rPr>
          <w:rFonts w:ascii="Arial Narrow" w:hAnsi="Arial Narrow"/>
          <w:sz w:val="22"/>
          <w:szCs w:val="22"/>
        </w:rPr>
        <w:t>l de 1.2</w:t>
      </w:r>
      <w:r w:rsidRPr="0012519F">
        <w:rPr>
          <w:rFonts w:ascii="Arial Narrow" w:hAnsi="Arial Narrow"/>
          <w:sz w:val="22"/>
          <w:szCs w:val="22"/>
        </w:rPr>
        <w:t xml:space="preserve"> por ciento, en tanto que los costos unitarios de l</w:t>
      </w:r>
      <w:r>
        <w:rPr>
          <w:rFonts w:ascii="Arial Narrow" w:hAnsi="Arial Narrow"/>
          <w:sz w:val="22"/>
          <w:szCs w:val="22"/>
        </w:rPr>
        <w:t xml:space="preserve">a mano de obra </w:t>
      </w:r>
      <w:r w:rsidR="00B050BF">
        <w:rPr>
          <w:rFonts w:ascii="Arial Narrow" w:hAnsi="Arial Narrow"/>
          <w:sz w:val="22"/>
          <w:szCs w:val="22"/>
        </w:rPr>
        <w:t>en esta actividad aumentaron a un ritmo anual de 3.0</w:t>
      </w:r>
      <w:r w:rsidRPr="0012519F">
        <w:rPr>
          <w:rFonts w:ascii="Arial Narrow" w:hAnsi="Arial Narrow"/>
          <w:sz w:val="22"/>
          <w:szCs w:val="22"/>
        </w:rPr>
        <w:t xml:space="preserve"> por ciento.</w:t>
      </w:r>
    </w:p>
    <w:p w:rsidR="00B83815" w:rsidRPr="00992D26" w:rsidRDefault="00B83815" w:rsidP="00B83815">
      <w:pPr>
        <w:pStyle w:val="Sangradetextonormal"/>
        <w:ind w:firstLine="876"/>
        <w:rPr>
          <w:rFonts w:ascii="Arial Narrow" w:hAnsi="Arial Narrow"/>
          <w:sz w:val="25"/>
        </w:rPr>
      </w:pPr>
    </w:p>
    <w:p w:rsidR="00B83815" w:rsidRPr="00E05E72" w:rsidRDefault="00B83815" w:rsidP="00B83815">
      <w:pPr>
        <w:pStyle w:val="Sangradetextonormal"/>
        <w:numPr>
          <w:ilvl w:val="0"/>
          <w:numId w:val="7"/>
        </w:numPr>
        <w:tabs>
          <w:tab w:val="clear" w:pos="1068"/>
          <w:tab w:val="num" w:pos="900"/>
        </w:tabs>
        <w:ind w:hanging="528"/>
        <w:jc w:val="left"/>
        <w:rPr>
          <w:rFonts w:ascii="Arial Narrow" w:hAnsi="Arial Narrow"/>
          <w:b/>
          <w:bCs/>
          <w:szCs w:val="28"/>
        </w:rPr>
      </w:pPr>
      <w:r w:rsidRPr="00E05E72">
        <w:rPr>
          <w:rFonts w:ascii="Arial Narrow" w:hAnsi="Arial Narrow"/>
          <w:b/>
          <w:bCs/>
          <w:szCs w:val="28"/>
        </w:rPr>
        <w:t>Déficit Público</w:t>
      </w:r>
    </w:p>
    <w:p w:rsidR="00B83815" w:rsidRPr="00992D26" w:rsidRDefault="00B83815" w:rsidP="00F759B1">
      <w:pPr>
        <w:pStyle w:val="Sangradetextonormal"/>
        <w:spacing w:line="240" w:lineRule="auto"/>
        <w:ind w:left="539" w:firstLine="0"/>
        <w:jc w:val="left"/>
        <w:rPr>
          <w:rFonts w:ascii="Arial Narrow" w:hAnsi="Arial Narrow"/>
          <w:b/>
          <w:bCs/>
          <w:sz w:val="32"/>
          <w:szCs w:val="32"/>
        </w:rPr>
      </w:pPr>
    </w:p>
    <w:p w:rsidR="00B83815" w:rsidRPr="00E05E72" w:rsidRDefault="00B83815" w:rsidP="00B83815">
      <w:pPr>
        <w:pStyle w:val="Sangradetextonormal"/>
        <w:ind w:firstLine="876"/>
        <w:rPr>
          <w:rFonts w:ascii="Arial Narrow" w:hAnsi="Arial Narrow"/>
          <w:sz w:val="22"/>
          <w:szCs w:val="22"/>
        </w:rPr>
      </w:pPr>
      <w:r w:rsidRPr="00E05E72">
        <w:rPr>
          <w:rFonts w:ascii="Arial Narrow" w:hAnsi="Arial Narrow"/>
          <w:sz w:val="22"/>
          <w:szCs w:val="22"/>
        </w:rPr>
        <w:t>El déficit público</w:t>
      </w:r>
      <w:r w:rsidR="00EB6ED4">
        <w:rPr>
          <w:rFonts w:ascii="Arial Narrow" w:hAnsi="Arial Narrow"/>
          <w:sz w:val="22"/>
          <w:szCs w:val="22"/>
        </w:rPr>
        <w:t xml:space="preserve"> en 2016</w:t>
      </w:r>
      <w:r w:rsidRPr="00E05E72">
        <w:rPr>
          <w:rFonts w:ascii="Arial Narrow" w:hAnsi="Arial Narrow"/>
          <w:sz w:val="22"/>
          <w:szCs w:val="22"/>
        </w:rPr>
        <w:t xml:space="preserve"> fue de </w:t>
      </w:r>
      <w:r w:rsidR="00EB6ED4">
        <w:rPr>
          <w:rFonts w:ascii="Arial Narrow" w:hAnsi="Arial Narrow"/>
          <w:sz w:val="22"/>
          <w:szCs w:val="22"/>
        </w:rPr>
        <w:t>503 mil 682</w:t>
      </w:r>
      <w:r w:rsidRPr="00E05E72">
        <w:rPr>
          <w:rFonts w:ascii="Arial Narrow" w:hAnsi="Arial Narrow"/>
          <w:sz w:val="22"/>
          <w:szCs w:val="22"/>
        </w:rPr>
        <w:t xml:space="preserve"> millones de peso</w:t>
      </w:r>
      <w:r w:rsidR="00EB6ED4">
        <w:rPr>
          <w:rFonts w:ascii="Arial Narrow" w:hAnsi="Arial Narrow"/>
          <w:sz w:val="22"/>
          <w:szCs w:val="22"/>
        </w:rPr>
        <w:t>s, monto menor al déficit de 637</w:t>
      </w:r>
      <w:r w:rsidRPr="00E05E72">
        <w:rPr>
          <w:rFonts w:ascii="Arial Narrow" w:hAnsi="Arial Narrow"/>
          <w:sz w:val="22"/>
          <w:szCs w:val="22"/>
        </w:rPr>
        <w:t xml:space="preserve"> mil</w:t>
      </w:r>
      <w:r w:rsidR="00EB6ED4">
        <w:rPr>
          <w:rFonts w:ascii="Arial Narrow" w:hAnsi="Arial Narrow"/>
          <w:sz w:val="22"/>
          <w:szCs w:val="22"/>
        </w:rPr>
        <w:t xml:space="preserve"> 687</w:t>
      </w:r>
      <w:r w:rsidRPr="00E05E72">
        <w:rPr>
          <w:rFonts w:ascii="Arial Narrow" w:hAnsi="Arial Narrow"/>
          <w:sz w:val="22"/>
          <w:szCs w:val="22"/>
        </w:rPr>
        <w:t xml:space="preserve"> millones de pesos observado en el </w:t>
      </w:r>
      <w:r w:rsidR="00EB6ED4">
        <w:rPr>
          <w:rFonts w:ascii="Arial Narrow" w:hAnsi="Arial Narrow"/>
          <w:sz w:val="22"/>
          <w:szCs w:val="22"/>
        </w:rPr>
        <w:t>mismo periodo de 2015</w:t>
      </w:r>
      <w:r w:rsidRPr="00E05E72">
        <w:rPr>
          <w:rFonts w:ascii="Arial Narrow" w:hAnsi="Arial Narrow"/>
          <w:sz w:val="22"/>
          <w:szCs w:val="22"/>
        </w:rPr>
        <w:t>. Dicho resultado, según reporta la Secretaría de Hacienda y Crédito Público (SHCP), se conforma de la siguiente manera:</w:t>
      </w:r>
    </w:p>
    <w:p w:rsidR="00B83815" w:rsidRPr="00992D26" w:rsidRDefault="00B83815" w:rsidP="00B83815">
      <w:pPr>
        <w:pStyle w:val="Sangradetextonormal"/>
        <w:ind w:firstLine="876"/>
        <w:rPr>
          <w:rFonts w:ascii="Arial Narrow" w:hAnsi="Arial Narrow"/>
          <w:sz w:val="25"/>
        </w:rPr>
      </w:pPr>
    </w:p>
    <w:p w:rsidR="00B83815" w:rsidRPr="00E05E72" w:rsidRDefault="00B83815" w:rsidP="00B83815">
      <w:pPr>
        <w:pStyle w:val="Sangradetextonormal"/>
        <w:ind w:firstLine="876"/>
        <w:rPr>
          <w:rFonts w:ascii="Arial Narrow" w:hAnsi="Arial Narrow"/>
          <w:sz w:val="22"/>
          <w:szCs w:val="22"/>
        </w:rPr>
      </w:pPr>
      <w:r w:rsidRPr="00E05E72">
        <w:rPr>
          <w:rFonts w:ascii="Arial Narrow" w:hAnsi="Arial Narrow"/>
          <w:sz w:val="22"/>
          <w:szCs w:val="22"/>
        </w:rPr>
        <w:t>Déficit del Gobierno Federal</w:t>
      </w: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t xml:space="preserve">     </w:t>
      </w:r>
      <w:r w:rsidR="00EB6ED4">
        <w:rPr>
          <w:rFonts w:ascii="Arial Narrow" w:hAnsi="Arial Narrow"/>
          <w:sz w:val="22"/>
          <w:szCs w:val="22"/>
        </w:rPr>
        <w:t>608,987</w:t>
      </w:r>
    </w:p>
    <w:p w:rsidR="00B83815" w:rsidRPr="001717C1" w:rsidRDefault="00B83815" w:rsidP="00B83815">
      <w:pPr>
        <w:pStyle w:val="Sangradetextonormal"/>
        <w:ind w:firstLine="876"/>
        <w:rPr>
          <w:rFonts w:ascii="Arial Narrow" w:hAnsi="Arial Narrow"/>
          <w:sz w:val="22"/>
          <w:szCs w:val="22"/>
          <w:u w:val="single"/>
        </w:rPr>
      </w:pPr>
      <w:r w:rsidRPr="00E05E72">
        <w:rPr>
          <w:rFonts w:ascii="Arial Narrow" w:hAnsi="Arial Narrow"/>
          <w:sz w:val="22"/>
          <w:szCs w:val="22"/>
        </w:rPr>
        <w:t xml:space="preserve">  </w:t>
      </w:r>
      <w:r w:rsidRPr="001717C1">
        <w:rPr>
          <w:rFonts w:ascii="Arial Narrow" w:hAnsi="Arial Narrow"/>
          <w:sz w:val="22"/>
          <w:szCs w:val="22"/>
          <w:u w:val="single"/>
        </w:rPr>
        <w:t xml:space="preserve">Más: </w:t>
      </w:r>
    </w:p>
    <w:p w:rsidR="00B83815" w:rsidRPr="00E05E72" w:rsidRDefault="00B83815" w:rsidP="00B83815">
      <w:pPr>
        <w:pStyle w:val="Sangradetextonormal"/>
        <w:spacing w:line="240" w:lineRule="exact"/>
        <w:ind w:left="1247" w:firstLine="170"/>
        <w:rPr>
          <w:rFonts w:ascii="Arial Narrow" w:hAnsi="Arial Narrow"/>
          <w:sz w:val="22"/>
          <w:szCs w:val="22"/>
        </w:rPr>
      </w:pPr>
      <w:r w:rsidRPr="00E05E72">
        <w:rPr>
          <w:rFonts w:ascii="Arial Narrow" w:hAnsi="Arial Narrow"/>
          <w:sz w:val="22"/>
          <w:szCs w:val="22"/>
        </w:rPr>
        <w:t xml:space="preserve">Déficit de las Entidades bajo Control </w:t>
      </w:r>
    </w:p>
    <w:p w:rsidR="00B83815" w:rsidRPr="00133803" w:rsidRDefault="00B83815" w:rsidP="00B83815">
      <w:pPr>
        <w:pStyle w:val="Sangradetextonormal"/>
        <w:spacing w:line="240" w:lineRule="exact"/>
        <w:ind w:left="1247" w:firstLine="170"/>
        <w:rPr>
          <w:rFonts w:ascii="Arial Narrow" w:hAnsi="Arial Narrow"/>
          <w:sz w:val="22"/>
          <w:szCs w:val="22"/>
        </w:rPr>
      </w:pPr>
      <w:r w:rsidRPr="00E05E72">
        <w:rPr>
          <w:rFonts w:ascii="Arial Narrow" w:hAnsi="Arial Narrow"/>
          <w:sz w:val="22"/>
          <w:szCs w:val="22"/>
        </w:rPr>
        <w:t xml:space="preserve">Presupuestario </w:t>
      </w:r>
      <w:r>
        <w:rPr>
          <w:rFonts w:ascii="Arial Narrow" w:hAnsi="Arial Narrow"/>
          <w:sz w:val="22"/>
          <w:szCs w:val="22"/>
        </w:rPr>
        <w:t>Ind</w:t>
      </w:r>
      <w:r w:rsidRPr="00E05E72">
        <w:rPr>
          <w:rFonts w:ascii="Arial Narrow" w:hAnsi="Arial Narrow"/>
          <w:sz w:val="22"/>
          <w:szCs w:val="22"/>
        </w:rPr>
        <w:t>irecto</w:t>
      </w: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r>
      <w:r w:rsidR="00EB6ED4">
        <w:rPr>
          <w:rFonts w:ascii="Arial Narrow" w:hAnsi="Arial Narrow"/>
          <w:sz w:val="22"/>
          <w:szCs w:val="22"/>
        </w:rPr>
        <w:tab/>
        <w:t xml:space="preserve">    </w:t>
      </w:r>
      <w:r w:rsidR="00EB6ED4">
        <w:rPr>
          <w:rFonts w:ascii="Arial Narrow" w:hAnsi="Arial Narrow"/>
          <w:sz w:val="22"/>
          <w:szCs w:val="22"/>
          <w:u w:val="single"/>
        </w:rPr>
        <w:t xml:space="preserve">       825</w:t>
      </w:r>
    </w:p>
    <w:p w:rsidR="00B83815" w:rsidRDefault="00B83815" w:rsidP="00B83815">
      <w:pPr>
        <w:pStyle w:val="Sangradetextonormal"/>
        <w:ind w:left="1248" w:firstLine="168"/>
        <w:rPr>
          <w:rFonts w:ascii="Arial Narrow" w:hAnsi="Arial Narrow"/>
          <w:sz w:val="22"/>
          <w:szCs w:val="22"/>
        </w:rPr>
      </w:pP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r>
    </w:p>
    <w:p w:rsidR="00B83815" w:rsidRPr="00E05E72" w:rsidRDefault="00B83815" w:rsidP="00B83815">
      <w:pPr>
        <w:pStyle w:val="Sangradetextonormal"/>
        <w:ind w:left="5496" w:firstLine="168"/>
        <w:rPr>
          <w:rFonts w:ascii="Arial Narrow" w:hAnsi="Arial Narrow"/>
          <w:sz w:val="22"/>
          <w:szCs w:val="22"/>
        </w:rPr>
      </w:pPr>
      <w:r w:rsidRPr="00E05E72">
        <w:rPr>
          <w:rFonts w:ascii="Arial Narrow" w:hAnsi="Arial Narrow"/>
          <w:sz w:val="22"/>
          <w:szCs w:val="22"/>
        </w:rPr>
        <w:t xml:space="preserve">Suma:        </w:t>
      </w:r>
      <w:r w:rsidR="00EB6ED4">
        <w:rPr>
          <w:rFonts w:ascii="Arial Narrow" w:hAnsi="Arial Narrow"/>
          <w:sz w:val="22"/>
          <w:szCs w:val="22"/>
        </w:rPr>
        <w:t xml:space="preserve"> 609,812</w:t>
      </w:r>
    </w:p>
    <w:p w:rsidR="00B83815" w:rsidRPr="001717C1" w:rsidRDefault="00B83815" w:rsidP="00B83815">
      <w:pPr>
        <w:pStyle w:val="Sangradetextonormal"/>
        <w:rPr>
          <w:rFonts w:ascii="Arial Narrow" w:hAnsi="Arial Narrow"/>
          <w:sz w:val="22"/>
          <w:szCs w:val="22"/>
          <w:u w:val="single"/>
        </w:rPr>
      </w:pPr>
      <w:r w:rsidRPr="00E05E72">
        <w:rPr>
          <w:rFonts w:ascii="Arial Narrow" w:hAnsi="Arial Narrow"/>
          <w:sz w:val="22"/>
          <w:szCs w:val="22"/>
        </w:rPr>
        <w:t xml:space="preserve">     </w:t>
      </w:r>
      <w:r w:rsidRPr="001717C1">
        <w:rPr>
          <w:rFonts w:ascii="Arial Narrow" w:hAnsi="Arial Narrow"/>
          <w:sz w:val="22"/>
          <w:szCs w:val="22"/>
          <w:u w:val="single"/>
        </w:rPr>
        <w:t>Menos:</w:t>
      </w:r>
    </w:p>
    <w:p w:rsidR="00EB6ED4" w:rsidRDefault="00EB6ED4" w:rsidP="00B83815">
      <w:pPr>
        <w:pStyle w:val="Sangradetextonormal"/>
        <w:spacing w:line="240" w:lineRule="auto"/>
        <w:ind w:left="539" w:firstLine="873"/>
        <w:rPr>
          <w:rFonts w:ascii="Arial Narrow" w:hAnsi="Arial Narrow"/>
          <w:sz w:val="22"/>
          <w:szCs w:val="22"/>
        </w:rPr>
      </w:pPr>
      <w:r>
        <w:rPr>
          <w:rFonts w:ascii="Arial Narrow" w:hAnsi="Arial Narrow"/>
          <w:sz w:val="22"/>
          <w:szCs w:val="22"/>
        </w:rPr>
        <w:t>Superávit de las Empresas Productivas del Estado</w:t>
      </w:r>
      <w:r>
        <w:rPr>
          <w:rFonts w:ascii="Arial Narrow" w:hAnsi="Arial Narrow"/>
          <w:sz w:val="22"/>
          <w:szCs w:val="22"/>
        </w:rPr>
        <w:tab/>
        <w:t xml:space="preserve">  58,694</w:t>
      </w:r>
    </w:p>
    <w:p w:rsidR="00EB6ED4" w:rsidRDefault="00EB6ED4" w:rsidP="00B83815">
      <w:pPr>
        <w:pStyle w:val="Sangradetextonormal"/>
        <w:spacing w:line="240" w:lineRule="auto"/>
        <w:ind w:left="539" w:firstLine="873"/>
        <w:rPr>
          <w:rFonts w:ascii="Arial Narrow" w:hAnsi="Arial Narrow"/>
          <w:sz w:val="22"/>
          <w:szCs w:val="22"/>
        </w:rPr>
      </w:pPr>
    </w:p>
    <w:p w:rsidR="00B83815" w:rsidRPr="00E05E72" w:rsidRDefault="00B83815" w:rsidP="00B83815">
      <w:pPr>
        <w:pStyle w:val="Sangradetextonormal"/>
        <w:spacing w:line="240" w:lineRule="auto"/>
        <w:ind w:left="539" w:firstLine="873"/>
        <w:rPr>
          <w:rFonts w:ascii="Arial Narrow" w:hAnsi="Arial Narrow"/>
          <w:sz w:val="22"/>
          <w:szCs w:val="22"/>
        </w:rPr>
      </w:pPr>
      <w:r>
        <w:rPr>
          <w:rFonts w:ascii="Arial Narrow" w:hAnsi="Arial Narrow"/>
          <w:sz w:val="22"/>
          <w:szCs w:val="22"/>
        </w:rPr>
        <w:t>Superávit de Organismos de C</w:t>
      </w:r>
      <w:r w:rsidRPr="00E05E72">
        <w:rPr>
          <w:rFonts w:ascii="Arial Narrow" w:hAnsi="Arial Narrow"/>
          <w:sz w:val="22"/>
          <w:szCs w:val="22"/>
        </w:rPr>
        <w:t xml:space="preserve">ontrol </w:t>
      </w:r>
    </w:p>
    <w:p w:rsidR="00B83815" w:rsidRPr="00E05E72" w:rsidRDefault="00B83815" w:rsidP="00B83815">
      <w:pPr>
        <w:pStyle w:val="Sangradetextonormal"/>
        <w:spacing w:line="240" w:lineRule="auto"/>
        <w:ind w:left="539" w:firstLine="873"/>
        <w:rPr>
          <w:rFonts w:ascii="Arial Narrow" w:hAnsi="Arial Narrow"/>
          <w:sz w:val="22"/>
          <w:szCs w:val="22"/>
          <w:u w:val="single"/>
        </w:rPr>
      </w:pPr>
      <w:r>
        <w:rPr>
          <w:rFonts w:ascii="Arial Narrow" w:hAnsi="Arial Narrow"/>
          <w:sz w:val="22"/>
          <w:szCs w:val="22"/>
        </w:rPr>
        <w:t>Presupuestario D</w:t>
      </w:r>
      <w:r w:rsidR="00EB6ED4">
        <w:rPr>
          <w:rFonts w:ascii="Arial Narrow" w:hAnsi="Arial Narrow"/>
          <w:sz w:val="22"/>
          <w:szCs w:val="22"/>
        </w:rPr>
        <w:t>irecto</w:t>
      </w:r>
      <w:r w:rsidR="00EB6ED4">
        <w:rPr>
          <w:rFonts w:ascii="Arial Narrow" w:hAnsi="Arial Narrow"/>
          <w:sz w:val="22"/>
          <w:szCs w:val="22"/>
        </w:rPr>
        <w:tab/>
      </w:r>
      <w:r w:rsidR="00EB6ED4">
        <w:rPr>
          <w:rFonts w:ascii="Arial Narrow" w:hAnsi="Arial Narrow"/>
          <w:sz w:val="22"/>
          <w:szCs w:val="22"/>
        </w:rPr>
        <w:tab/>
      </w:r>
      <w:r w:rsidR="00EB6ED4">
        <w:rPr>
          <w:rFonts w:ascii="Arial Narrow" w:hAnsi="Arial Narrow"/>
          <w:sz w:val="22"/>
          <w:szCs w:val="22"/>
        </w:rPr>
        <w:tab/>
      </w:r>
      <w:r w:rsidR="00EB6ED4">
        <w:rPr>
          <w:rFonts w:ascii="Arial Narrow" w:hAnsi="Arial Narrow"/>
          <w:sz w:val="22"/>
          <w:szCs w:val="22"/>
        </w:rPr>
        <w:tab/>
        <w:t xml:space="preserve">  </w:t>
      </w:r>
      <w:r w:rsidR="00EB6ED4" w:rsidRPr="00EB6ED4">
        <w:rPr>
          <w:rFonts w:ascii="Arial Narrow" w:hAnsi="Arial Narrow"/>
          <w:sz w:val="22"/>
          <w:szCs w:val="22"/>
          <w:u w:val="single"/>
        </w:rPr>
        <w:t>47,436</w:t>
      </w:r>
      <w:r w:rsidRPr="003C2415">
        <w:rPr>
          <w:rFonts w:ascii="Arial Narrow" w:hAnsi="Arial Narrow"/>
          <w:sz w:val="22"/>
          <w:szCs w:val="22"/>
        </w:rPr>
        <w:t xml:space="preserve">     </w:t>
      </w:r>
      <w:r w:rsidR="00EB6ED4">
        <w:rPr>
          <w:rFonts w:ascii="Arial Narrow" w:hAnsi="Arial Narrow"/>
          <w:sz w:val="22"/>
          <w:szCs w:val="22"/>
          <w:u w:val="single"/>
        </w:rPr>
        <w:t xml:space="preserve">  106,130</w:t>
      </w:r>
    </w:p>
    <w:p w:rsidR="00B83815" w:rsidRPr="00E05E72" w:rsidRDefault="00B83815" w:rsidP="00B83815">
      <w:pPr>
        <w:pStyle w:val="Sangradetextonormal"/>
        <w:ind w:left="2664" w:firstLine="876"/>
        <w:rPr>
          <w:rFonts w:ascii="Arial Narrow" w:hAnsi="Arial Narrow"/>
          <w:sz w:val="22"/>
          <w:szCs w:val="22"/>
        </w:rPr>
      </w:pPr>
    </w:p>
    <w:p w:rsidR="00B83815" w:rsidRPr="00E05E72" w:rsidRDefault="00B83815" w:rsidP="00B83815">
      <w:pPr>
        <w:pStyle w:val="Sangradetextonormal"/>
        <w:ind w:left="2664" w:firstLine="876"/>
        <w:rPr>
          <w:rFonts w:ascii="Arial Narrow" w:hAnsi="Arial Narrow"/>
          <w:sz w:val="22"/>
          <w:szCs w:val="22"/>
        </w:rPr>
      </w:pPr>
      <w:r w:rsidRPr="00E05E72">
        <w:rPr>
          <w:rFonts w:ascii="Arial Narrow" w:hAnsi="Arial Narrow"/>
          <w:sz w:val="22"/>
          <w:szCs w:val="22"/>
        </w:rPr>
        <w:t>Déficit Público:</w:t>
      </w: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t xml:space="preserve">     </w:t>
      </w:r>
      <w:r>
        <w:rPr>
          <w:rFonts w:ascii="Arial Narrow" w:hAnsi="Arial Narrow"/>
          <w:sz w:val="22"/>
          <w:szCs w:val="22"/>
        </w:rPr>
        <w:t xml:space="preserve"> </w:t>
      </w:r>
      <w:r w:rsidR="00EB6ED4">
        <w:rPr>
          <w:rFonts w:ascii="Arial Narrow" w:hAnsi="Arial Narrow"/>
          <w:sz w:val="22"/>
          <w:szCs w:val="22"/>
          <w:u w:val="double"/>
        </w:rPr>
        <w:t>503,682</w:t>
      </w:r>
      <w:r w:rsidRPr="00E05E72">
        <w:rPr>
          <w:rFonts w:ascii="Arial Narrow" w:hAnsi="Arial Narrow"/>
          <w:sz w:val="22"/>
          <w:szCs w:val="22"/>
        </w:rPr>
        <w:tab/>
      </w:r>
      <w:r w:rsidRPr="00E05E72">
        <w:rPr>
          <w:rFonts w:ascii="Arial Narrow" w:hAnsi="Arial Narrow"/>
          <w:sz w:val="22"/>
          <w:szCs w:val="22"/>
        </w:rPr>
        <w:tab/>
      </w:r>
      <w:r w:rsidRPr="00E05E72">
        <w:rPr>
          <w:rFonts w:ascii="Arial Narrow" w:hAnsi="Arial Narrow"/>
          <w:sz w:val="22"/>
          <w:szCs w:val="22"/>
        </w:rPr>
        <w:tab/>
      </w:r>
    </w:p>
    <w:p w:rsidR="00B83815" w:rsidRPr="00E05E72" w:rsidRDefault="009D4925" w:rsidP="00B83815">
      <w:pPr>
        <w:pStyle w:val="Sangradetextonormal"/>
        <w:ind w:firstLine="876"/>
        <w:rPr>
          <w:rFonts w:ascii="Arial Narrow" w:hAnsi="Arial Narrow"/>
          <w:sz w:val="22"/>
          <w:szCs w:val="22"/>
        </w:rPr>
      </w:pPr>
      <w:r>
        <w:rPr>
          <w:rFonts w:ascii="Arial Narrow" w:hAnsi="Arial Narrow"/>
          <w:sz w:val="22"/>
          <w:szCs w:val="22"/>
        </w:rPr>
        <w:t>Al excluir la inversión de alto impacto económico y social</w:t>
      </w:r>
      <w:r w:rsidR="00B83815" w:rsidRPr="00E05E72">
        <w:rPr>
          <w:rFonts w:ascii="Arial Narrow" w:hAnsi="Arial Narrow"/>
          <w:sz w:val="22"/>
          <w:szCs w:val="22"/>
        </w:rPr>
        <w:t xml:space="preserve">, el </w:t>
      </w:r>
      <w:r>
        <w:rPr>
          <w:rFonts w:ascii="Arial Narrow" w:hAnsi="Arial Narrow"/>
          <w:sz w:val="22"/>
          <w:szCs w:val="22"/>
        </w:rPr>
        <w:t xml:space="preserve"> resultado es un </w:t>
      </w:r>
      <w:r w:rsidR="00B83815" w:rsidRPr="00E05E72">
        <w:rPr>
          <w:rFonts w:ascii="Arial Narrow" w:hAnsi="Arial Narrow"/>
          <w:sz w:val="22"/>
          <w:szCs w:val="22"/>
        </w:rPr>
        <w:t>déficit</w:t>
      </w:r>
      <w:r>
        <w:rPr>
          <w:rFonts w:ascii="Arial Narrow" w:hAnsi="Arial Narrow"/>
          <w:sz w:val="22"/>
          <w:szCs w:val="22"/>
        </w:rPr>
        <w:t xml:space="preserve"> del Sector P</w:t>
      </w:r>
      <w:r w:rsidR="00B83815" w:rsidRPr="00E05E72">
        <w:rPr>
          <w:rFonts w:ascii="Arial Narrow" w:hAnsi="Arial Narrow"/>
          <w:sz w:val="22"/>
          <w:szCs w:val="22"/>
        </w:rPr>
        <w:t xml:space="preserve">úblico fue de </w:t>
      </w:r>
      <w:r>
        <w:rPr>
          <w:rFonts w:ascii="Arial Narrow" w:hAnsi="Arial Narrow"/>
          <w:sz w:val="22"/>
          <w:szCs w:val="22"/>
        </w:rPr>
        <w:t>18 mil 711</w:t>
      </w:r>
      <w:r w:rsidR="00B83815" w:rsidRPr="00E05E72">
        <w:rPr>
          <w:rFonts w:ascii="Arial Narrow" w:hAnsi="Arial Narrow"/>
          <w:sz w:val="22"/>
          <w:szCs w:val="22"/>
        </w:rPr>
        <w:t xml:space="preserve"> millones de pesos.</w:t>
      </w:r>
    </w:p>
    <w:p w:rsidR="00B83815" w:rsidRPr="003C2415" w:rsidRDefault="00B83815" w:rsidP="00B83815">
      <w:pPr>
        <w:pStyle w:val="Sangradetextonormal"/>
        <w:spacing w:line="240" w:lineRule="auto"/>
        <w:ind w:firstLine="0"/>
        <w:jc w:val="left"/>
        <w:rPr>
          <w:rFonts w:ascii="Arial Narrow" w:hAnsi="Arial Narrow"/>
          <w:b/>
          <w:bCs/>
          <w:szCs w:val="28"/>
        </w:rPr>
      </w:pPr>
      <w:r w:rsidRPr="003C2415">
        <w:rPr>
          <w:rFonts w:ascii="Arial Narrow" w:hAnsi="Arial Narrow"/>
          <w:b/>
          <w:bCs/>
          <w:szCs w:val="28"/>
        </w:rPr>
        <w:lastRenderedPageBreak/>
        <w:t>2.1.1.3.- Postura Fiscal</w:t>
      </w:r>
    </w:p>
    <w:p w:rsidR="00B83815" w:rsidRPr="003C2415" w:rsidRDefault="00B83815" w:rsidP="00B83815">
      <w:pPr>
        <w:pStyle w:val="Sangradetextonormal"/>
        <w:spacing w:line="240" w:lineRule="auto"/>
        <w:ind w:firstLine="0"/>
        <w:jc w:val="left"/>
        <w:rPr>
          <w:rFonts w:ascii="Arial Narrow" w:hAnsi="Arial Narrow"/>
          <w:b/>
          <w:bCs/>
          <w:szCs w:val="28"/>
        </w:rPr>
      </w:pPr>
      <w:r w:rsidRPr="003C2415">
        <w:rPr>
          <w:rFonts w:ascii="Arial Narrow" w:hAnsi="Arial Narrow"/>
          <w:b/>
          <w:bCs/>
          <w:szCs w:val="28"/>
        </w:rPr>
        <w:tab/>
      </w:r>
    </w:p>
    <w:p w:rsidR="00B83815" w:rsidRPr="003C2415" w:rsidRDefault="00B83815" w:rsidP="00B83815">
      <w:pPr>
        <w:pStyle w:val="Sangradetextonormal"/>
        <w:numPr>
          <w:ilvl w:val="0"/>
          <w:numId w:val="8"/>
        </w:numPr>
        <w:tabs>
          <w:tab w:val="clear" w:pos="1068"/>
          <w:tab w:val="num" w:pos="900"/>
        </w:tabs>
        <w:ind w:hanging="528"/>
        <w:jc w:val="left"/>
        <w:rPr>
          <w:rFonts w:ascii="Arial Narrow" w:hAnsi="Arial Narrow"/>
          <w:b/>
          <w:bCs/>
          <w:szCs w:val="28"/>
        </w:rPr>
      </w:pPr>
      <w:r w:rsidRPr="003C2415">
        <w:rPr>
          <w:rFonts w:ascii="Arial Narrow" w:hAnsi="Arial Narrow"/>
          <w:b/>
          <w:bCs/>
          <w:szCs w:val="28"/>
        </w:rPr>
        <w:t>Política Fiscal</w:t>
      </w:r>
    </w:p>
    <w:p w:rsidR="00B83815" w:rsidRPr="00992D26" w:rsidRDefault="00B83815" w:rsidP="00F759B1">
      <w:pPr>
        <w:pStyle w:val="Sangradetextonormal"/>
        <w:spacing w:line="240" w:lineRule="auto"/>
        <w:ind w:firstLine="0"/>
        <w:jc w:val="left"/>
        <w:rPr>
          <w:rFonts w:ascii="Arial Narrow" w:hAnsi="Arial Narrow"/>
          <w:b/>
          <w:bCs/>
          <w:sz w:val="32"/>
          <w:szCs w:val="32"/>
        </w:rPr>
      </w:pPr>
    </w:p>
    <w:p w:rsidR="00B83815" w:rsidRPr="003C2415" w:rsidRDefault="00AB7AB1" w:rsidP="00B83815">
      <w:pPr>
        <w:pStyle w:val="Sangradetextonormal"/>
        <w:ind w:firstLine="876"/>
        <w:rPr>
          <w:rFonts w:ascii="Arial Narrow" w:hAnsi="Arial Narrow"/>
          <w:sz w:val="22"/>
          <w:szCs w:val="22"/>
        </w:rPr>
      </w:pPr>
      <w:r>
        <w:rPr>
          <w:rFonts w:ascii="Arial Narrow" w:hAnsi="Arial Narrow"/>
          <w:sz w:val="22"/>
          <w:szCs w:val="22"/>
        </w:rPr>
        <w:t xml:space="preserve">La administración federal </w:t>
      </w:r>
      <w:r w:rsidR="00B83815" w:rsidRPr="003C2415">
        <w:rPr>
          <w:rFonts w:ascii="Arial Narrow" w:hAnsi="Arial Narrow"/>
          <w:sz w:val="22"/>
          <w:szCs w:val="22"/>
        </w:rPr>
        <w:t xml:space="preserve"> sostiene </w:t>
      </w:r>
      <w:r w:rsidR="00E86FBD">
        <w:rPr>
          <w:rFonts w:ascii="Arial Narrow" w:hAnsi="Arial Narrow"/>
          <w:sz w:val="22"/>
          <w:szCs w:val="22"/>
        </w:rPr>
        <w:t>que actualmente México ha consolidado una política fiscal que ha funcionado adecuadamente para disciplinar el ejercicio de las finanzas públicas y formar un consenso a favor de la estabilidad.</w:t>
      </w:r>
    </w:p>
    <w:p w:rsidR="00B83815" w:rsidRPr="003C2415" w:rsidRDefault="00B83815" w:rsidP="00F759B1">
      <w:pPr>
        <w:pStyle w:val="Sangradetextonormal"/>
        <w:spacing w:line="240" w:lineRule="auto"/>
        <w:ind w:firstLine="873"/>
        <w:rPr>
          <w:rFonts w:ascii="Arial Narrow" w:hAnsi="Arial Narrow"/>
          <w:sz w:val="22"/>
          <w:szCs w:val="22"/>
        </w:rPr>
      </w:pPr>
    </w:p>
    <w:p w:rsidR="00B83815" w:rsidRDefault="00B83815" w:rsidP="00F759B1">
      <w:pPr>
        <w:pStyle w:val="Sangradetextonormal"/>
        <w:ind w:firstLine="876"/>
        <w:rPr>
          <w:rFonts w:ascii="Arial Narrow" w:hAnsi="Arial Narrow"/>
          <w:sz w:val="22"/>
          <w:szCs w:val="22"/>
        </w:rPr>
      </w:pPr>
      <w:r>
        <w:rPr>
          <w:rFonts w:ascii="Arial Narrow" w:hAnsi="Arial Narrow"/>
          <w:sz w:val="22"/>
          <w:szCs w:val="22"/>
        </w:rPr>
        <w:t>Con base en lo expuesto, en el Paquete Económico presentado por el Ejecu</w:t>
      </w:r>
      <w:r w:rsidR="00E86FBD">
        <w:rPr>
          <w:rFonts w:ascii="Arial Narrow" w:hAnsi="Arial Narrow"/>
          <w:sz w:val="22"/>
          <w:szCs w:val="22"/>
        </w:rPr>
        <w:t>tivo Federal se destacó que el Gobierno plantea refrendar su compromiso con finanzas públicas sanas</w:t>
      </w:r>
      <w:r w:rsidR="00E86FBD">
        <w:t>.</w:t>
      </w:r>
      <w:r w:rsidR="00F759B1">
        <w:rPr>
          <w:rFonts w:ascii="Arial Narrow" w:hAnsi="Arial Narrow"/>
          <w:sz w:val="22"/>
          <w:szCs w:val="22"/>
        </w:rPr>
        <w:t xml:space="preserve"> </w:t>
      </w:r>
      <w:r>
        <w:rPr>
          <w:rFonts w:ascii="Arial Narrow" w:hAnsi="Arial Narrow"/>
          <w:sz w:val="22"/>
          <w:szCs w:val="22"/>
        </w:rPr>
        <w:t xml:space="preserve">En torno a ello, se mencionó </w:t>
      </w:r>
      <w:r w:rsidR="00E86FBD" w:rsidRPr="00E86FBD">
        <w:rPr>
          <w:rFonts w:ascii="Arial Narrow" w:hAnsi="Arial Narrow"/>
          <w:sz w:val="22"/>
          <w:szCs w:val="22"/>
        </w:rPr>
        <w:t>la decisión de no aumentar impuestos y de no recurrir a mayor endeudamiento ante la</w:t>
      </w:r>
      <w:r w:rsidR="00E86FBD">
        <w:rPr>
          <w:rFonts w:ascii="Arial Narrow" w:hAnsi="Arial Narrow"/>
          <w:sz w:val="22"/>
          <w:szCs w:val="22"/>
        </w:rPr>
        <w:t xml:space="preserve"> </w:t>
      </w:r>
      <w:r w:rsidR="00E86FBD" w:rsidRPr="00E86FBD">
        <w:rPr>
          <w:rFonts w:ascii="Arial Narrow" w:hAnsi="Arial Narrow"/>
          <w:sz w:val="22"/>
          <w:szCs w:val="22"/>
        </w:rPr>
        <w:t>previsión de menores ingresos petroleros, así como de mantener la trayectoria decreciente del</w:t>
      </w:r>
      <w:r w:rsidR="00E86FBD">
        <w:rPr>
          <w:rFonts w:ascii="Arial Narrow" w:hAnsi="Arial Narrow"/>
          <w:sz w:val="22"/>
          <w:szCs w:val="22"/>
        </w:rPr>
        <w:t xml:space="preserve"> </w:t>
      </w:r>
      <w:r w:rsidR="00E86FBD" w:rsidRPr="00E86FBD">
        <w:rPr>
          <w:rFonts w:ascii="Arial Narrow" w:hAnsi="Arial Narrow"/>
          <w:sz w:val="22"/>
          <w:szCs w:val="22"/>
        </w:rPr>
        <w:t>déficit mediante la elaboración del presupuesto con un enfoque Base Cero</w:t>
      </w:r>
    </w:p>
    <w:p w:rsidR="00B83815" w:rsidRDefault="00B83815" w:rsidP="00B83815">
      <w:pPr>
        <w:pStyle w:val="Sangradetextonormal"/>
        <w:rPr>
          <w:rFonts w:ascii="Arial Narrow" w:hAnsi="Arial Narrow"/>
          <w:sz w:val="22"/>
          <w:szCs w:val="22"/>
        </w:rPr>
      </w:pPr>
    </w:p>
    <w:p w:rsidR="00B83815" w:rsidRDefault="00F759B1" w:rsidP="00B83815">
      <w:pPr>
        <w:pStyle w:val="Sangradetextonormal"/>
        <w:rPr>
          <w:rFonts w:ascii="Arial Narrow" w:hAnsi="Arial Narrow"/>
          <w:sz w:val="22"/>
          <w:szCs w:val="22"/>
        </w:rPr>
      </w:pPr>
      <w:r>
        <w:rPr>
          <w:rFonts w:ascii="Arial Narrow" w:hAnsi="Arial Narrow"/>
          <w:sz w:val="22"/>
          <w:szCs w:val="22"/>
        </w:rPr>
        <w:t>Se precisó que e</w:t>
      </w:r>
      <w:r w:rsidR="00E647B9">
        <w:rPr>
          <w:rFonts w:ascii="Arial Narrow" w:hAnsi="Arial Narrow"/>
          <w:sz w:val="22"/>
          <w:szCs w:val="22"/>
        </w:rPr>
        <w:t>l escenario de finanzas públicas para 2016 se construy</w:t>
      </w:r>
      <w:r>
        <w:rPr>
          <w:rFonts w:ascii="Arial Narrow" w:hAnsi="Arial Narrow"/>
          <w:sz w:val="22"/>
          <w:szCs w:val="22"/>
        </w:rPr>
        <w:t>ó con</w:t>
      </w:r>
      <w:r w:rsidR="00E647B9">
        <w:rPr>
          <w:rFonts w:ascii="Arial Narrow" w:hAnsi="Arial Narrow"/>
          <w:sz w:val="22"/>
          <w:szCs w:val="22"/>
        </w:rPr>
        <w:t xml:space="preserve"> los siguientes elementos:</w:t>
      </w:r>
    </w:p>
    <w:p w:rsidR="00B83815" w:rsidRDefault="00B83815" w:rsidP="00F759B1">
      <w:pPr>
        <w:pStyle w:val="Sangradetextonormal"/>
        <w:spacing w:line="240" w:lineRule="auto"/>
        <w:rPr>
          <w:rFonts w:ascii="Arial Narrow" w:hAnsi="Arial Narrow"/>
          <w:sz w:val="22"/>
          <w:szCs w:val="22"/>
        </w:rPr>
      </w:pPr>
    </w:p>
    <w:p w:rsidR="00E647B9" w:rsidRPr="00F759B1" w:rsidRDefault="00E647B9" w:rsidP="00F759B1">
      <w:pPr>
        <w:pStyle w:val="Sangradetextonormal"/>
        <w:numPr>
          <w:ilvl w:val="0"/>
          <w:numId w:val="28"/>
        </w:numPr>
        <w:rPr>
          <w:rFonts w:ascii="Arial Narrow" w:hAnsi="Arial Narrow"/>
          <w:sz w:val="22"/>
          <w:szCs w:val="22"/>
        </w:rPr>
      </w:pPr>
      <w:r>
        <w:rPr>
          <w:rFonts w:ascii="Arial Narrow" w:hAnsi="Arial Narrow"/>
          <w:sz w:val="22"/>
          <w:szCs w:val="22"/>
        </w:rPr>
        <w:t>Una estimación de los ingresos presupuestarios congruente con los pronósticos presentados de variables como el crecimiento económico, el precio y plataforma de producción de petróleo y el tipo de cambio.</w:t>
      </w:r>
    </w:p>
    <w:p w:rsidR="00E647B9" w:rsidRDefault="00E647B9" w:rsidP="00E647B9">
      <w:pPr>
        <w:pStyle w:val="Sangradetextonormal"/>
        <w:numPr>
          <w:ilvl w:val="0"/>
          <w:numId w:val="28"/>
        </w:numPr>
        <w:rPr>
          <w:rFonts w:ascii="Arial Narrow" w:hAnsi="Arial Narrow"/>
          <w:sz w:val="22"/>
          <w:szCs w:val="22"/>
        </w:rPr>
      </w:pPr>
      <w:r>
        <w:rPr>
          <w:rFonts w:ascii="Arial Narrow" w:hAnsi="Arial Narrow"/>
          <w:sz w:val="22"/>
          <w:szCs w:val="22"/>
        </w:rPr>
        <w:t>Una proyección del gasto no programable que considera la evolución de la recaudación federal participable, el monto de diferimientos de pagos aprobados en la Ley de Ingresos 2015 y el comportamiento estimado de las tasas de interés y el tipo de cambio.</w:t>
      </w:r>
    </w:p>
    <w:p w:rsidR="00E647B9" w:rsidRDefault="00E647B9" w:rsidP="00E647B9">
      <w:pPr>
        <w:pStyle w:val="Sangradetextonormal"/>
        <w:ind w:left="1429" w:firstLine="0"/>
        <w:rPr>
          <w:rFonts w:ascii="Arial Narrow" w:hAnsi="Arial Narrow"/>
          <w:sz w:val="22"/>
          <w:szCs w:val="22"/>
        </w:rPr>
      </w:pPr>
    </w:p>
    <w:p w:rsidR="00B83815" w:rsidRDefault="00B83815" w:rsidP="00B83815">
      <w:pPr>
        <w:pStyle w:val="Sangradetextonormal"/>
        <w:ind w:firstLine="708"/>
        <w:rPr>
          <w:rFonts w:ascii="Arial Narrow" w:hAnsi="Arial Narrow"/>
          <w:sz w:val="22"/>
          <w:szCs w:val="22"/>
        </w:rPr>
      </w:pPr>
      <w:r w:rsidRPr="003C2415">
        <w:rPr>
          <w:rFonts w:ascii="Arial Narrow" w:hAnsi="Arial Narrow"/>
          <w:sz w:val="22"/>
          <w:szCs w:val="22"/>
        </w:rPr>
        <w:t>En las metas previstas para el ejercicio que se reporta se estableció un déficit en el balance fi</w:t>
      </w:r>
      <w:r w:rsidR="00E647B9">
        <w:rPr>
          <w:rFonts w:ascii="Arial Narrow" w:hAnsi="Arial Narrow"/>
          <w:sz w:val="22"/>
          <w:szCs w:val="22"/>
        </w:rPr>
        <w:t>scal con</w:t>
      </w:r>
      <w:r w:rsidR="006E32D6">
        <w:rPr>
          <w:rFonts w:ascii="Arial Narrow" w:hAnsi="Arial Narrow"/>
          <w:sz w:val="22"/>
          <w:szCs w:val="22"/>
        </w:rPr>
        <w:t>siderando un nivel de</w:t>
      </w:r>
      <w:r w:rsidR="00E647B9">
        <w:rPr>
          <w:rFonts w:ascii="Arial Narrow" w:hAnsi="Arial Narrow"/>
          <w:sz w:val="22"/>
          <w:szCs w:val="22"/>
        </w:rPr>
        <w:t xml:space="preserve"> inversión</w:t>
      </w:r>
      <w:r w:rsidR="006E32D6">
        <w:rPr>
          <w:rFonts w:ascii="Arial Narrow" w:hAnsi="Arial Narrow"/>
          <w:sz w:val="22"/>
          <w:szCs w:val="22"/>
        </w:rPr>
        <w:t xml:space="preserve"> en proyectos</w:t>
      </w:r>
      <w:r w:rsidR="00E647B9">
        <w:rPr>
          <w:rFonts w:ascii="Arial Narrow" w:hAnsi="Arial Narrow"/>
          <w:sz w:val="22"/>
          <w:szCs w:val="22"/>
        </w:rPr>
        <w:t xml:space="preserve"> de alto impacto social y económico de 3.0</w:t>
      </w:r>
      <w:r w:rsidRPr="003C2415">
        <w:rPr>
          <w:rFonts w:ascii="Arial Narrow" w:hAnsi="Arial Narrow"/>
          <w:sz w:val="22"/>
          <w:szCs w:val="22"/>
        </w:rPr>
        <w:t>% del PI</w:t>
      </w:r>
      <w:r>
        <w:rPr>
          <w:rFonts w:ascii="Arial Narrow" w:hAnsi="Arial Narrow"/>
          <w:sz w:val="22"/>
          <w:szCs w:val="22"/>
        </w:rPr>
        <w:t>B</w:t>
      </w:r>
      <w:r w:rsidR="00E647B9">
        <w:rPr>
          <w:rFonts w:ascii="Arial Narrow" w:hAnsi="Arial Narrow"/>
          <w:sz w:val="22"/>
          <w:szCs w:val="22"/>
        </w:rPr>
        <w:t>.</w:t>
      </w:r>
    </w:p>
    <w:p w:rsidR="00F759B1" w:rsidRPr="003C2415" w:rsidRDefault="00F759B1" w:rsidP="00B83815">
      <w:pPr>
        <w:pStyle w:val="Sangradetextonormal"/>
        <w:ind w:firstLine="708"/>
        <w:rPr>
          <w:rFonts w:ascii="Arial Narrow" w:hAnsi="Arial Narrow"/>
          <w:sz w:val="22"/>
          <w:szCs w:val="22"/>
        </w:rPr>
      </w:pPr>
    </w:p>
    <w:p w:rsidR="00B83815" w:rsidRPr="003C2415" w:rsidRDefault="00B83815" w:rsidP="00B83815">
      <w:pPr>
        <w:pStyle w:val="Sangradetextonormal"/>
        <w:ind w:firstLine="708"/>
        <w:rPr>
          <w:rFonts w:ascii="Arial Narrow" w:hAnsi="Arial Narrow"/>
          <w:sz w:val="22"/>
          <w:szCs w:val="22"/>
        </w:rPr>
      </w:pPr>
      <w:r w:rsidRPr="003C2415">
        <w:rPr>
          <w:rFonts w:ascii="Arial Narrow" w:hAnsi="Arial Narrow"/>
          <w:sz w:val="22"/>
          <w:szCs w:val="22"/>
        </w:rPr>
        <w:t>Cabe señalar que</w:t>
      </w:r>
      <w:r>
        <w:rPr>
          <w:rFonts w:ascii="Arial Narrow" w:hAnsi="Arial Narrow"/>
          <w:sz w:val="22"/>
          <w:szCs w:val="22"/>
        </w:rPr>
        <w:t>, en línea con la estrategia de déficit decreciente</w:t>
      </w:r>
      <w:r w:rsidRPr="003C2415">
        <w:rPr>
          <w:rFonts w:ascii="Arial Narrow" w:hAnsi="Arial Narrow"/>
          <w:sz w:val="22"/>
          <w:szCs w:val="22"/>
        </w:rPr>
        <w:t>, el Gobierno Federal</w:t>
      </w:r>
      <w:r w:rsidR="00E647B9">
        <w:rPr>
          <w:rFonts w:ascii="Arial Narrow" w:hAnsi="Arial Narrow"/>
          <w:sz w:val="22"/>
          <w:szCs w:val="22"/>
        </w:rPr>
        <w:t xml:space="preserve"> estimó para 2016 un déficit fiscal de 0.5</w:t>
      </w:r>
      <w:r w:rsidRPr="003C2415">
        <w:rPr>
          <w:rFonts w:ascii="Arial Narrow" w:hAnsi="Arial Narrow"/>
          <w:sz w:val="22"/>
          <w:szCs w:val="22"/>
        </w:rPr>
        <w:t xml:space="preserve"> % del PIB si s</w:t>
      </w:r>
      <w:r w:rsidR="006E32D6">
        <w:rPr>
          <w:rFonts w:ascii="Arial Narrow" w:hAnsi="Arial Narrow"/>
          <w:sz w:val="22"/>
          <w:szCs w:val="22"/>
        </w:rPr>
        <w:t>e excluye la inversión en proyectos de alto impacto social y económico.</w:t>
      </w:r>
    </w:p>
    <w:p w:rsidR="00B83815" w:rsidRPr="003C2415" w:rsidRDefault="00B83815" w:rsidP="00B83815">
      <w:pPr>
        <w:pStyle w:val="Sangradetextonormal"/>
        <w:numPr>
          <w:ilvl w:val="0"/>
          <w:numId w:val="8"/>
        </w:numPr>
        <w:tabs>
          <w:tab w:val="clear" w:pos="1068"/>
          <w:tab w:val="num" w:pos="900"/>
        </w:tabs>
        <w:ind w:hanging="528"/>
        <w:jc w:val="left"/>
        <w:rPr>
          <w:rFonts w:ascii="Arial Narrow" w:hAnsi="Arial Narrow"/>
          <w:b/>
          <w:bCs/>
          <w:szCs w:val="28"/>
        </w:rPr>
      </w:pPr>
      <w:r w:rsidRPr="003C2415">
        <w:rPr>
          <w:rFonts w:ascii="Arial Narrow" w:hAnsi="Arial Narrow"/>
          <w:b/>
          <w:bCs/>
          <w:szCs w:val="28"/>
        </w:rPr>
        <w:lastRenderedPageBreak/>
        <w:t>Líneas de Acción</w:t>
      </w:r>
    </w:p>
    <w:p w:rsidR="00B83815" w:rsidRPr="00992D26" w:rsidRDefault="00B83815" w:rsidP="00F759B1">
      <w:pPr>
        <w:pStyle w:val="Sangradetextonormal"/>
        <w:spacing w:line="120" w:lineRule="auto"/>
        <w:ind w:firstLine="0"/>
        <w:jc w:val="left"/>
        <w:rPr>
          <w:rFonts w:ascii="Arial Narrow" w:hAnsi="Arial Narrow"/>
          <w:b/>
          <w:bCs/>
          <w:sz w:val="32"/>
          <w:szCs w:val="32"/>
        </w:rPr>
      </w:pPr>
    </w:p>
    <w:p w:rsidR="00B83815" w:rsidRPr="003C2415" w:rsidRDefault="00B83815" w:rsidP="00B83815">
      <w:pPr>
        <w:pStyle w:val="Sangradetextonormal"/>
        <w:ind w:firstLine="876"/>
        <w:rPr>
          <w:rFonts w:ascii="Arial Narrow" w:hAnsi="Arial Narrow"/>
          <w:sz w:val="22"/>
          <w:szCs w:val="22"/>
        </w:rPr>
      </w:pPr>
      <w:r>
        <w:rPr>
          <w:rFonts w:ascii="Arial Narrow" w:hAnsi="Arial Narrow"/>
          <w:sz w:val="22"/>
          <w:szCs w:val="22"/>
        </w:rPr>
        <w:t xml:space="preserve">En </w:t>
      </w:r>
      <w:r w:rsidR="006E32D6">
        <w:rPr>
          <w:rFonts w:ascii="Arial Narrow" w:hAnsi="Arial Narrow"/>
          <w:sz w:val="22"/>
          <w:szCs w:val="22"/>
        </w:rPr>
        <w:t>el paquete económico para 2016</w:t>
      </w:r>
      <w:r>
        <w:rPr>
          <w:rFonts w:ascii="Arial Narrow" w:hAnsi="Arial Narrow"/>
          <w:sz w:val="22"/>
          <w:szCs w:val="22"/>
        </w:rPr>
        <w:t xml:space="preserve"> se consideró</w:t>
      </w:r>
      <w:r w:rsidRPr="003C2415">
        <w:rPr>
          <w:rFonts w:ascii="Arial Narrow" w:hAnsi="Arial Narrow"/>
          <w:sz w:val="22"/>
          <w:szCs w:val="22"/>
        </w:rPr>
        <w:t xml:space="preserve"> </w:t>
      </w:r>
      <w:r w:rsidR="006E32D6">
        <w:rPr>
          <w:rFonts w:ascii="Arial Narrow" w:hAnsi="Arial Narrow"/>
          <w:sz w:val="22"/>
          <w:szCs w:val="22"/>
        </w:rPr>
        <w:t>el enfrentamiento a tres retos importantes: 1).- contener el crecimiento de la deuda y poner el saldo de la misma en una trayectoria decreciente con relación al PIB, mediante la reducción del déficit entre ingresos y gasto que ha estado presente desde la crisis financiera de 2009; 2).- una caída sustancial en el precio internacional del petróleo que se estima permanente y que está acompañada de una plataforma de producción de petróleo en México históricamente baja; 3).- un panorama externo complejo y volátil donde México debe refrendar su compromiso con finanzas públicas sanas y la implementación oportuna de la agenda de reformas estructurales para seguir diferenciándose de otras economías emergentes.</w:t>
      </w:r>
    </w:p>
    <w:p w:rsidR="00B83815" w:rsidRPr="003C2415" w:rsidRDefault="00B83815" w:rsidP="00B83815">
      <w:pPr>
        <w:pStyle w:val="Sangradetextonormal"/>
        <w:ind w:firstLine="876"/>
        <w:rPr>
          <w:rFonts w:ascii="Arial Narrow" w:hAnsi="Arial Narrow"/>
          <w:sz w:val="22"/>
          <w:szCs w:val="22"/>
        </w:rPr>
      </w:pPr>
    </w:p>
    <w:p w:rsidR="00F759B1" w:rsidRDefault="00B83815" w:rsidP="00B83815">
      <w:pPr>
        <w:pStyle w:val="Sangradetextonormal"/>
        <w:ind w:firstLine="876"/>
        <w:rPr>
          <w:rFonts w:ascii="Arial Narrow" w:hAnsi="Arial Narrow"/>
          <w:sz w:val="22"/>
          <w:szCs w:val="22"/>
        </w:rPr>
      </w:pPr>
      <w:r w:rsidRPr="003C2415">
        <w:rPr>
          <w:rFonts w:ascii="Arial Narrow" w:hAnsi="Arial Narrow"/>
          <w:sz w:val="22"/>
          <w:szCs w:val="22"/>
        </w:rPr>
        <w:t xml:space="preserve"> </w:t>
      </w:r>
      <w:r>
        <w:rPr>
          <w:rFonts w:ascii="Arial Narrow" w:hAnsi="Arial Narrow"/>
          <w:sz w:val="22"/>
          <w:szCs w:val="22"/>
        </w:rPr>
        <w:t xml:space="preserve">Por el lado de los ingresos públicos, </w:t>
      </w:r>
      <w:r w:rsidRPr="003C2415">
        <w:rPr>
          <w:rFonts w:ascii="Arial Narrow" w:hAnsi="Arial Narrow"/>
          <w:sz w:val="22"/>
          <w:szCs w:val="22"/>
        </w:rPr>
        <w:t xml:space="preserve">se enfatizó que para el año que se reporta </w:t>
      </w:r>
      <w:r w:rsidR="00C963FC">
        <w:rPr>
          <w:rFonts w:ascii="Arial Narrow" w:hAnsi="Arial Narrow"/>
          <w:sz w:val="22"/>
          <w:szCs w:val="22"/>
        </w:rPr>
        <w:t>el paquete económico atiende lo dispuesto el Acuerdo de Certidumbre Tributaria</w:t>
      </w:r>
      <w:r>
        <w:rPr>
          <w:rFonts w:ascii="Arial Narrow" w:hAnsi="Arial Narrow"/>
          <w:sz w:val="22"/>
          <w:szCs w:val="22"/>
        </w:rPr>
        <w:t xml:space="preserve"> </w:t>
      </w:r>
      <w:r w:rsidR="00C963FC">
        <w:rPr>
          <w:rFonts w:ascii="Arial Narrow" w:hAnsi="Arial Narrow"/>
          <w:sz w:val="22"/>
          <w:szCs w:val="22"/>
        </w:rPr>
        <w:t>suscrito por el Ejecutivo Federal en 2014 en el sentido de no proponer la creación de nuevos impuestos, incrementos de las tasas de los impuestos existentes o cualquier otra modificación que resulte en incrementos de la carga tributaria de los contribuyentes</w:t>
      </w:r>
      <w:r w:rsidR="00F759B1">
        <w:rPr>
          <w:rFonts w:ascii="Arial Narrow" w:hAnsi="Arial Narrow"/>
          <w:sz w:val="22"/>
          <w:szCs w:val="22"/>
        </w:rPr>
        <w:t>.</w:t>
      </w:r>
    </w:p>
    <w:p w:rsidR="00F759B1" w:rsidRDefault="00F759B1" w:rsidP="00B83815">
      <w:pPr>
        <w:pStyle w:val="Sangradetextonormal"/>
        <w:ind w:firstLine="876"/>
        <w:rPr>
          <w:rFonts w:ascii="Arial Narrow" w:hAnsi="Arial Narrow"/>
          <w:sz w:val="22"/>
          <w:szCs w:val="22"/>
        </w:rPr>
      </w:pPr>
    </w:p>
    <w:p w:rsidR="00B83815" w:rsidRDefault="00F759B1" w:rsidP="00B83815">
      <w:pPr>
        <w:pStyle w:val="Sangradetextonormal"/>
        <w:ind w:firstLine="876"/>
        <w:rPr>
          <w:rFonts w:ascii="Arial Narrow" w:hAnsi="Arial Narrow"/>
          <w:sz w:val="22"/>
          <w:szCs w:val="22"/>
        </w:rPr>
      </w:pPr>
      <w:r>
        <w:rPr>
          <w:rFonts w:ascii="Arial Narrow" w:hAnsi="Arial Narrow"/>
          <w:sz w:val="22"/>
          <w:szCs w:val="22"/>
        </w:rPr>
        <w:t xml:space="preserve"> No obstante</w:t>
      </w:r>
      <w:r w:rsidR="00C963FC">
        <w:rPr>
          <w:rFonts w:ascii="Arial Narrow" w:hAnsi="Arial Narrow"/>
          <w:sz w:val="22"/>
          <w:szCs w:val="22"/>
        </w:rPr>
        <w:t>, a fin de fortalecer las finanzas públicas y contribuir a la estabilidad de la economía nacional</w:t>
      </w:r>
      <w:r w:rsidR="00B83815">
        <w:rPr>
          <w:rFonts w:ascii="Arial Narrow" w:hAnsi="Arial Narrow"/>
          <w:sz w:val="22"/>
          <w:szCs w:val="22"/>
        </w:rPr>
        <w:t xml:space="preserve"> </w:t>
      </w:r>
      <w:r w:rsidR="00C963FC">
        <w:rPr>
          <w:rFonts w:ascii="Arial Narrow" w:hAnsi="Arial Narrow"/>
          <w:sz w:val="22"/>
          <w:szCs w:val="22"/>
        </w:rPr>
        <w:t xml:space="preserve">la propuesta incluyó las siguientes medidas: 1).- medidas para promover el ahorro; 2.- </w:t>
      </w:r>
      <w:r w:rsidR="00845C0F">
        <w:rPr>
          <w:rFonts w:ascii="Arial Narrow" w:hAnsi="Arial Narrow"/>
          <w:sz w:val="22"/>
          <w:szCs w:val="22"/>
        </w:rPr>
        <w:t xml:space="preserve">medidas para promover la inversión; 3).- medidas para promover la formalidad; 4).- modificaciones encaminadas a otorgar claridad y certeza a los contribuyentes y a la autoridad fiscal; 5).- Coordinación internacional en el combate a la erosión fiscal. </w:t>
      </w:r>
    </w:p>
    <w:p w:rsidR="00B83815" w:rsidRPr="003C2415" w:rsidRDefault="00B83815" w:rsidP="00B83815">
      <w:pPr>
        <w:pStyle w:val="Sangradetextonormal"/>
        <w:ind w:firstLine="876"/>
        <w:rPr>
          <w:rFonts w:ascii="Arial Narrow" w:hAnsi="Arial Narrow"/>
          <w:sz w:val="22"/>
          <w:szCs w:val="22"/>
        </w:rPr>
      </w:pPr>
    </w:p>
    <w:p w:rsidR="00F759B1" w:rsidRDefault="00B83815" w:rsidP="00B83815">
      <w:pPr>
        <w:pStyle w:val="Sangradetextonormal"/>
        <w:ind w:firstLine="993"/>
        <w:rPr>
          <w:rFonts w:ascii="Arial Narrow" w:hAnsi="Arial Narrow"/>
          <w:sz w:val="22"/>
          <w:szCs w:val="22"/>
        </w:rPr>
      </w:pPr>
      <w:r w:rsidRPr="003C2415">
        <w:rPr>
          <w:rFonts w:ascii="Arial Narrow" w:hAnsi="Arial Narrow"/>
          <w:sz w:val="22"/>
          <w:szCs w:val="22"/>
        </w:rPr>
        <w:t xml:space="preserve">Por la parte de los egresos públicos, </w:t>
      </w:r>
      <w:r w:rsidR="00845C0F">
        <w:rPr>
          <w:rFonts w:ascii="Arial Narrow" w:hAnsi="Arial Narrow"/>
          <w:sz w:val="22"/>
          <w:szCs w:val="22"/>
        </w:rPr>
        <w:t xml:space="preserve">para 2016 la política de gasto </w:t>
      </w:r>
      <w:r w:rsidR="00747441">
        <w:rPr>
          <w:rFonts w:ascii="Arial Narrow" w:hAnsi="Arial Narrow"/>
          <w:sz w:val="22"/>
          <w:szCs w:val="22"/>
        </w:rPr>
        <w:t>se concentró en una reingeniería del Proyecto de Presupuesto de Egresos de la Federación con un enfoque Base Cero y el fortalecimiento del Presupuesto basado en Resultados (</w:t>
      </w:r>
      <w:proofErr w:type="spellStart"/>
      <w:r w:rsidR="00F759B1">
        <w:rPr>
          <w:rFonts w:ascii="Arial Narrow" w:hAnsi="Arial Narrow"/>
          <w:sz w:val="22"/>
          <w:szCs w:val="22"/>
        </w:rPr>
        <w:t>PbR</w:t>
      </w:r>
      <w:proofErr w:type="spellEnd"/>
      <w:r w:rsidR="00F759B1">
        <w:rPr>
          <w:rFonts w:ascii="Arial Narrow" w:hAnsi="Arial Narrow"/>
          <w:sz w:val="22"/>
          <w:szCs w:val="22"/>
        </w:rPr>
        <w:t>).</w:t>
      </w:r>
    </w:p>
    <w:p w:rsidR="00F759B1" w:rsidRDefault="00F759B1" w:rsidP="00B83815">
      <w:pPr>
        <w:pStyle w:val="Sangradetextonormal"/>
        <w:ind w:firstLine="993"/>
        <w:rPr>
          <w:rFonts w:ascii="Arial Narrow" w:hAnsi="Arial Narrow"/>
          <w:sz w:val="22"/>
          <w:szCs w:val="22"/>
        </w:rPr>
      </w:pPr>
    </w:p>
    <w:p w:rsidR="00B83815" w:rsidRDefault="00F759B1" w:rsidP="00B83815">
      <w:pPr>
        <w:pStyle w:val="Sangradetextonormal"/>
        <w:ind w:firstLine="993"/>
        <w:rPr>
          <w:rFonts w:ascii="Arial Narrow" w:hAnsi="Arial Narrow"/>
          <w:sz w:val="22"/>
          <w:szCs w:val="22"/>
        </w:rPr>
      </w:pPr>
      <w:r>
        <w:rPr>
          <w:rFonts w:ascii="Arial Narrow" w:hAnsi="Arial Narrow"/>
          <w:sz w:val="22"/>
          <w:szCs w:val="22"/>
        </w:rPr>
        <w:t xml:space="preserve">Lo anterior, </w:t>
      </w:r>
      <w:r w:rsidR="00747441">
        <w:rPr>
          <w:rFonts w:ascii="Arial Narrow" w:hAnsi="Arial Narrow"/>
          <w:sz w:val="22"/>
          <w:szCs w:val="22"/>
        </w:rPr>
        <w:t xml:space="preserve">a efecto de romper con inercias de gasto generadas en la última década, en un contexto de altos ingresos petroleros, por lo que se establecieron los siguientes cuatro ejes con alcances específicos y un eje de alcance transversal: 1).- </w:t>
      </w:r>
      <w:r w:rsidR="00511EBA">
        <w:rPr>
          <w:rFonts w:ascii="Arial Narrow" w:hAnsi="Arial Narrow"/>
          <w:sz w:val="22"/>
          <w:szCs w:val="22"/>
        </w:rPr>
        <w:t>R</w:t>
      </w:r>
      <w:r w:rsidR="00747441">
        <w:rPr>
          <w:rFonts w:ascii="Arial Narrow" w:hAnsi="Arial Narrow"/>
          <w:sz w:val="22"/>
          <w:szCs w:val="22"/>
        </w:rPr>
        <w:t xml:space="preserve">evisión profunda de los programas presupuestarios; 2).- </w:t>
      </w:r>
      <w:r w:rsidR="00747441">
        <w:rPr>
          <w:rFonts w:ascii="Arial Narrow" w:hAnsi="Arial Narrow"/>
          <w:sz w:val="22"/>
          <w:szCs w:val="22"/>
        </w:rPr>
        <w:lastRenderedPageBreak/>
        <w:t>Análisis de las estructuras orgánicas; 3).- Análisis de los gastos relacionados con la operación de las distintas dependencias y entidades</w:t>
      </w:r>
      <w:r w:rsidR="00511EBA">
        <w:rPr>
          <w:rFonts w:ascii="Arial Narrow" w:hAnsi="Arial Narrow"/>
          <w:sz w:val="22"/>
          <w:szCs w:val="22"/>
        </w:rPr>
        <w:t xml:space="preserve">; 4).- Mejorar la asignación de recursos destinados a los programas y proyectos de inversión; y el </w:t>
      </w:r>
      <w:r w:rsidR="00AB7AB1">
        <w:rPr>
          <w:rFonts w:ascii="Arial Narrow" w:hAnsi="Arial Narrow"/>
          <w:sz w:val="22"/>
          <w:szCs w:val="22"/>
        </w:rPr>
        <w:t>Eje Transversal que corresponde</w:t>
      </w:r>
      <w:r w:rsidR="00511EBA">
        <w:rPr>
          <w:rFonts w:ascii="Arial Narrow" w:hAnsi="Arial Narrow"/>
          <w:sz w:val="22"/>
          <w:szCs w:val="22"/>
        </w:rPr>
        <w:t xml:space="preserve"> a la transparencia presupuestaria y rendición de cuentas.</w:t>
      </w:r>
      <w:r w:rsidR="00747441">
        <w:rPr>
          <w:rFonts w:ascii="Arial Narrow" w:hAnsi="Arial Narrow"/>
          <w:sz w:val="22"/>
          <w:szCs w:val="22"/>
        </w:rPr>
        <w:t xml:space="preserve"> </w:t>
      </w:r>
    </w:p>
    <w:p w:rsidR="00845C0F" w:rsidRPr="003C2415" w:rsidRDefault="00845C0F" w:rsidP="00B83815">
      <w:pPr>
        <w:pStyle w:val="Sangradetextonormal"/>
        <w:ind w:firstLine="993"/>
        <w:rPr>
          <w:rFonts w:ascii="Arial Narrow" w:hAnsi="Arial Narrow"/>
          <w:sz w:val="22"/>
          <w:szCs w:val="22"/>
        </w:rPr>
      </w:pPr>
    </w:p>
    <w:p w:rsidR="00F759B1" w:rsidRDefault="00B83815" w:rsidP="00B83815">
      <w:pPr>
        <w:pStyle w:val="Sangradetextonormal"/>
        <w:ind w:firstLine="993"/>
        <w:rPr>
          <w:rFonts w:ascii="Arial Narrow" w:hAnsi="Arial Narrow"/>
          <w:sz w:val="22"/>
          <w:szCs w:val="22"/>
        </w:rPr>
      </w:pPr>
      <w:r w:rsidRPr="003C2415">
        <w:rPr>
          <w:rFonts w:ascii="Arial Narrow" w:hAnsi="Arial Narrow"/>
          <w:sz w:val="22"/>
          <w:szCs w:val="22"/>
        </w:rPr>
        <w:t>En materia de e</w:t>
      </w:r>
      <w:r w:rsidR="00FA68B0">
        <w:rPr>
          <w:rFonts w:ascii="Arial Narrow" w:hAnsi="Arial Narrow"/>
          <w:sz w:val="22"/>
          <w:szCs w:val="22"/>
        </w:rPr>
        <w:t>ndeudamiento, se planteó</w:t>
      </w:r>
      <w:r>
        <w:rPr>
          <w:rFonts w:ascii="Arial Narrow" w:hAnsi="Arial Narrow"/>
          <w:sz w:val="22"/>
          <w:szCs w:val="22"/>
        </w:rPr>
        <w:t xml:space="preserve"> </w:t>
      </w:r>
      <w:r w:rsidR="00FA68B0">
        <w:rPr>
          <w:rFonts w:ascii="Arial Narrow" w:hAnsi="Arial Narrow"/>
          <w:sz w:val="22"/>
          <w:szCs w:val="22"/>
        </w:rPr>
        <w:t>para 2016 una política de deuda flexible que se orientará a cubrir las necesidades del Gobierno Federal</w:t>
      </w:r>
      <w:r w:rsidR="00737B30">
        <w:rPr>
          <w:rFonts w:ascii="Arial Narrow" w:hAnsi="Arial Narrow"/>
          <w:sz w:val="22"/>
          <w:szCs w:val="22"/>
        </w:rPr>
        <w:t>,</w:t>
      </w:r>
      <w:r w:rsidR="00FA68B0">
        <w:rPr>
          <w:rFonts w:ascii="Arial Narrow" w:hAnsi="Arial Narrow"/>
          <w:sz w:val="22"/>
          <w:szCs w:val="22"/>
        </w:rPr>
        <w:t xml:space="preserve"> con bajos costos</w:t>
      </w:r>
      <w:r w:rsidR="00737B30">
        <w:rPr>
          <w:rFonts w:ascii="Arial Narrow" w:hAnsi="Arial Narrow"/>
          <w:sz w:val="22"/>
          <w:szCs w:val="22"/>
        </w:rPr>
        <w:t>,</w:t>
      </w:r>
      <w:r w:rsidR="00FA68B0">
        <w:rPr>
          <w:rFonts w:ascii="Arial Narrow" w:hAnsi="Arial Narrow"/>
          <w:sz w:val="22"/>
          <w:szCs w:val="22"/>
        </w:rPr>
        <w:t xml:space="preserve"> considerando un horizonte de largo plazo, con un bajo nivel de riesgo y considerando posibles escenarios extremos. </w:t>
      </w:r>
    </w:p>
    <w:p w:rsidR="00F759B1" w:rsidRDefault="00F759B1" w:rsidP="00B83815">
      <w:pPr>
        <w:pStyle w:val="Sangradetextonormal"/>
        <w:ind w:firstLine="993"/>
        <w:rPr>
          <w:rFonts w:ascii="Arial Narrow" w:hAnsi="Arial Narrow"/>
          <w:sz w:val="22"/>
          <w:szCs w:val="22"/>
        </w:rPr>
      </w:pPr>
    </w:p>
    <w:p w:rsidR="00B83815" w:rsidRPr="003C2415" w:rsidRDefault="00F759B1" w:rsidP="00B83815">
      <w:pPr>
        <w:pStyle w:val="Sangradetextonormal"/>
        <w:ind w:firstLine="993"/>
        <w:rPr>
          <w:rFonts w:ascii="Arial Narrow" w:hAnsi="Arial Narrow"/>
          <w:sz w:val="22"/>
          <w:szCs w:val="22"/>
        </w:rPr>
      </w:pPr>
      <w:r>
        <w:rPr>
          <w:rFonts w:ascii="Arial Narrow" w:hAnsi="Arial Narrow"/>
          <w:sz w:val="22"/>
          <w:szCs w:val="22"/>
        </w:rPr>
        <w:t>En este sentido</w:t>
      </w:r>
      <w:r w:rsidR="00FA68B0">
        <w:rPr>
          <w:rFonts w:ascii="Arial Narrow" w:hAnsi="Arial Narrow"/>
          <w:sz w:val="22"/>
          <w:szCs w:val="22"/>
        </w:rPr>
        <w:t>, se subrayó que esta política está dirigida a satisfacer la mayor parte de los requerimientos de financiamiento en el mercado interno, en tanto que en el ámbito externo, la estrategia ha estado encaminada a mejorar los términos y condiciones de la deuda externa y fomentar la liquidez de los bonos de referencia del Gobierno Federal.</w:t>
      </w:r>
    </w:p>
    <w:p w:rsidR="00B83815" w:rsidRDefault="00B83815" w:rsidP="00B83815">
      <w:pPr>
        <w:pStyle w:val="Sangradetextonormal"/>
        <w:ind w:firstLine="993"/>
        <w:rPr>
          <w:rFonts w:ascii="Arial Narrow" w:hAnsi="Arial Narrow"/>
          <w:sz w:val="25"/>
        </w:rPr>
      </w:pPr>
    </w:p>
    <w:p w:rsidR="00B83815" w:rsidRPr="00605C58" w:rsidRDefault="00B83815" w:rsidP="00B83815">
      <w:pPr>
        <w:pStyle w:val="Sangradetextonormal"/>
        <w:ind w:firstLine="0"/>
        <w:jc w:val="left"/>
        <w:rPr>
          <w:rFonts w:ascii="Arial Narrow" w:hAnsi="Arial Narrow"/>
          <w:b/>
          <w:bCs/>
          <w:szCs w:val="28"/>
        </w:rPr>
      </w:pPr>
      <w:r w:rsidRPr="00605C58">
        <w:rPr>
          <w:rFonts w:ascii="Arial Narrow" w:hAnsi="Arial Narrow"/>
          <w:b/>
          <w:bCs/>
          <w:szCs w:val="28"/>
        </w:rPr>
        <w:t>2.1.1.4.- Resultados obtenidos</w:t>
      </w:r>
    </w:p>
    <w:p w:rsidR="00B83815" w:rsidRDefault="00B83815" w:rsidP="00B83815">
      <w:pPr>
        <w:pStyle w:val="Sangradetextonormal"/>
        <w:spacing w:line="240" w:lineRule="auto"/>
        <w:ind w:firstLine="0"/>
        <w:jc w:val="left"/>
        <w:rPr>
          <w:rFonts w:ascii="Arial Narrow" w:hAnsi="Arial Narrow"/>
          <w:szCs w:val="28"/>
        </w:rPr>
      </w:pPr>
    </w:p>
    <w:p w:rsidR="00B83815" w:rsidRPr="00605C58" w:rsidRDefault="00B83815" w:rsidP="00B83815">
      <w:pPr>
        <w:pStyle w:val="Sangradetextonormal"/>
        <w:numPr>
          <w:ilvl w:val="0"/>
          <w:numId w:val="11"/>
        </w:numPr>
        <w:jc w:val="left"/>
        <w:rPr>
          <w:rFonts w:ascii="Arial Narrow" w:hAnsi="Arial Narrow"/>
          <w:b/>
          <w:bCs/>
          <w:szCs w:val="28"/>
        </w:rPr>
      </w:pPr>
      <w:r w:rsidRPr="00605C58">
        <w:rPr>
          <w:rFonts w:ascii="Arial Narrow" w:hAnsi="Arial Narrow"/>
          <w:b/>
          <w:bCs/>
          <w:szCs w:val="28"/>
        </w:rPr>
        <w:t>Balance del Sector Público Presupuestario</w:t>
      </w:r>
    </w:p>
    <w:p w:rsidR="00B83815" w:rsidRPr="00992D26" w:rsidRDefault="00B83815" w:rsidP="00F759B1">
      <w:pPr>
        <w:pStyle w:val="Sangradetextonormal"/>
        <w:spacing w:line="240" w:lineRule="auto"/>
        <w:ind w:firstLine="873"/>
        <w:rPr>
          <w:rFonts w:ascii="Arial Narrow" w:hAnsi="Arial Narrow"/>
          <w:sz w:val="25"/>
        </w:rPr>
      </w:pPr>
    </w:p>
    <w:p w:rsidR="00B83815" w:rsidRPr="00605C58"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Como se comentó anteri</w:t>
      </w:r>
      <w:r w:rsidR="00CC1E43">
        <w:rPr>
          <w:rFonts w:ascii="Arial Narrow" w:hAnsi="Arial Narrow"/>
          <w:sz w:val="22"/>
          <w:szCs w:val="22"/>
        </w:rPr>
        <w:t>ormente, durante 2016</w:t>
      </w:r>
      <w:r w:rsidRPr="00605C58">
        <w:rPr>
          <w:rFonts w:ascii="Arial Narrow" w:hAnsi="Arial Narrow"/>
          <w:sz w:val="22"/>
          <w:szCs w:val="22"/>
        </w:rPr>
        <w:t xml:space="preserve"> el sector público presupuestario presentó un défi</w:t>
      </w:r>
      <w:r w:rsidR="00CC1E43">
        <w:rPr>
          <w:rFonts w:ascii="Arial Narrow" w:hAnsi="Arial Narrow"/>
          <w:sz w:val="22"/>
          <w:szCs w:val="22"/>
        </w:rPr>
        <w:t>cit por 503 mil 682</w:t>
      </w:r>
      <w:r w:rsidRPr="00605C58">
        <w:rPr>
          <w:rFonts w:ascii="Arial Narrow" w:hAnsi="Arial Narrow"/>
          <w:sz w:val="22"/>
          <w:szCs w:val="22"/>
        </w:rPr>
        <w:t xml:space="preserve"> millones de pesos</w:t>
      </w:r>
      <w:r>
        <w:rPr>
          <w:rFonts w:ascii="Arial Narrow" w:hAnsi="Arial Narrow"/>
          <w:sz w:val="22"/>
          <w:szCs w:val="22"/>
        </w:rPr>
        <w:t>, mismo que fue</w:t>
      </w:r>
      <w:r w:rsidRPr="00605C58">
        <w:rPr>
          <w:rFonts w:ascii="Arial Narrow" w:hAnsi="Arial Narrow"/>
          <w:sz w:val="22"/>
          <w:szCs w:val="22"/>
        </w:rPr>
        <w:t xml:space="preserve"> </w:t>
      </w:r>
      <w:r>
        <w:rPr>
          <w:rFonts w:ascii="Arial Narrow" w:hAnsi="Arial Narrow"/>
          <w:sz w:val="22"/>
          <w:szCs w:val="22"/>
        </w:rPr>
        <w:t xml:space="preserve">menor en </w:t>
      </w:r>
      <w:r w:rsidR="00CC1E43">
        <w:rPr>
          <w:rFonts w:ascii="Arial Narrow" w:hAnsi="Arial Narrow"/>
          <w:sz w:val="22"/>
          <w:szCs w:val="22"/>
        </w:rPr>
        <w:t>7</w:t>
      </w:r>
      <w:r>
        <w:rPr>
          <w:rFonts w:ascii="Arial Narrow" w:hAnsi="Arial Narrow"/>
          <w:sz w:val="22"/>
          <w:szCs w:val="22"/>
        </w:rPr>
        <w:t>3</w:t>
      </w:r>
      <w:r w:rsidRPr="00605C58">
        <w:rPr>
          <w:rFonts w:ascii="Arial Narrow" w:hAnsi="Arial Narrow"/>
          <w:sz w:val="22"/>
          <w:szCs w:val="22"/>
        </w:rPr>
        <w:t xml:space="preserve"> mil </w:t>
      </w:r>
      <w:r w:rsidR="00CC1E43">
        <w:rPr>
          <w:rFonts w:ascii="Arial Narrow" w:hAnsi="Arial Narrow"/>
          <w:sz w:val="22"/>
          <w:szCs w:val="22"/>
        </w:rPr>
        <w:t>511</w:t>
      </w:r>
      <w:r w:rsidRPr="00605C58">
        <w:rPr>
          <w:rFonts w:ascii="Arial Narrow" w:hAnsi="Arial Narrow"/>
          <w:sz w:val="22"/>
          <w:szCs w:val="22"/>
        </w:rPr>
        <w:t xml:space="preserve"> millones de pesos al previsto originalmente para el año. </w:t>
      </w:r>
      <w:r>
        <w:rPr>
          <w:rFonts w:ascii="Arial Narrow" w:hAnsi="Arial Narrow"/>
          <w:sz w:val="22"/>
          <w:szCs w:val="22"/>
        </w:rPr>
        <w:t>Al</w:t>
      </w:r>
      <w:r w:rsidR="00CC1E43">
        <w:rPr>
          <w:rFonts w:ascii="Arial Narrow" w:hAnsi="Arial Narrow"/>
          <w:sz w:val="22"/>
          <w:szCs w:val="22"/>
        </w:rPr>
        <w:t xml:space="preserve"> excluir la inversión de alto impacto económico y social</w:t>
      </w:r>
      <w:r w:rsidRPr="00605C58">
        <w:rPr>
          <w:rFonts w:ascii="Arial Narrow" w:hAnsi="Arial Narrow"/>
          <w:sz w:val="22"/>
          <w:szCs w:val="22"/>
        </w:rPr>
        <w:t xml:space="preserve"> </w:t>
      </w:r>
      <w:r w:rsidR="00CC1E43">
        <w:rPr>
          <w:rFonts w:ascii="Arial Narrow" w:hAnsi="Arial Narrow"/>
          <w:sz w:val="22"/>
          <w:szCs w:val="22"/>
        </w:rPr>
        <w:t>resulta un déficit por 18 mil 711</w:t>
      </w:r>
      <w:r w:rsidRPr="00605C58">
        <w:rPr>
          <w:rFonts w:ascii="Arial Narrow" w:hAnsi="Arial Narrow"/>
          <w:sz w:val="22"/>
          <w:szCs w:val="22"/>
        </w:rPr>
        <w:t xml:space="preserve"> millones de p</w:t>
      </w:r>
      <w:r w:rsidR="00CC1E43">
        <w:rPr>
          <w:rFonts w:ascii="Arial Narrow" w:hAnsi="Arial Narrow"/>
          <w:sz w:val="22"/>
          <w:szCs w:val="22"/>
        </w:rPr>
        <w:t>esos que contrasta con el programado de 96 mil 703</w:t>
      </w:r>
      <w:r>
        <w:rPr>
          <w:rFonts w:ascii="Arial Narrow" w:hAnsi="Arial Narrow"/>
          <w:sz w:val="22"/>
          <w:szCs w:val="22"/>
        </w:rPr>
        <w:t xml:space="preserve"> millones d</w:t>
      </w:r>
      <w:r w:rsidR="00CC1E43">
        <w:rPr>
          <w:rFonts w:ascii="Arial Narrow" w:hAnsi="Arial Narrow"/>
          <w:sz w:val="22"/>
          <w:szCs w:val="22"/>
        </w:rPr>
        <w:t>e pesos</w:t>
      </w:r>
      <w:r>
        <w:rPr>
          <w:rFonts w:ascii="Arial Narrow" w:hAnsi="Arial Narrow"/>
          <w:sz w:val="22"/>
          <w:szCs w:val="22"/>
        </w:rPr>
        <w:t>.</w:t>
      </w:r>
    </w:p>
    <w:p w:rsidR="00B83815" w:rsidRPr="00605C58" w:rsidRDefault="00B83815" w:rsidP="00B83815">
      <w:pPr>
        <w:pStyle w:val="Sangradetextonormal"/>
        <w:spacing w:line="240" w:lineRule="auto"/>
        <w:ind w:firstLine="0"/>
        <w:jc w:val="left"/>
        <w:rPr>
          <w:rFonts w:ascii="Arial Narrow" w:hAnsi="Arial Narrow"/>
          <w:sz w:val="22"/>
          <w:szCs w:val="22"/>
        </w:rPr>
      </w:pPr>
    </w:p>
    <w:p w:rsidR="00B83815" w:rsidRPr="00605C58"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Con base en cifras preliminares reportadas por la Secretaría de Hacienda y Crédito Público correspondie</w:t>
      </w:r>
      <w:r w:rsidR="00CC1E43">
        <w:rPr>
          <w:rFonts w:ascii="Arial Narrow" w:hAnsi="Arial Narrow"/>
          <w:sz w:val="22"/>
          <w:szCs w:val="22"/>
        </w:rPr>
        <w:t>ntes al cuarto trimestre de 2016</w:t>
      </w:r>
      <w:r w:rsidRPr="00605C58">
        <w:rPr>
          <w:rFonts w:ascii="Arial Narrow" w:hAnsi="Arial Narrow"/>
          <w:sz w:val="22"/>
          <w:szCs w:val="22"/>
        </w:rPr>
        <w:t>, el Balance Público presentó el siguiente comportamiento:</w:t>
      </w:r>
    </w:p>
    <w:p w:rsidR="00B83815" w:rsidRDefault="00B83815" w:rsidP="00F759B1">
      <w:pPr>
        <w:pStyle w:val="Sangradetextonormal"/>
        <w:spacing w:line="240" w:lineRule="auto"/>
        <w:ind w:firstLine="873"/>
        <w:rPr>
          <w:rFonts w:ascii="Arial Narrow" w:hAnsi="Arial Narrow"/>
          <w:sz w:val="22"/>
          <w:szCs w:val="22"/>
        </w:rPr>
      </w:pPr>
      <w:r w:rsidRPr="00605C58">
        <w:rPr>
          <w:rFonts w:ascii="Arial Narrow" w:hAnsi="Arial Narrow"/>
          <w:sz w:val="22"/>
          <w:szCs w:val="22"/>
        </w:rPr>
        <w:t xml:space="preserve"> </w:t>
      </w:r>
    </w:p>
    <w:p w:rsidR="00B83815" w:rsidRPr="00605C58" w:rsidRDefault="00B83815" w:rsidP="00B83815">
      <w:pPr>
        <w:pStyle w:val="Sangradetextonormal"/>
        <w:ind w:firstLine="876"/>
        <w:rPr>
          <w:rFonts w:ascii="Arial Narrow" w:hAnsi="Arial Narrow"/>
          <w:sz w:val="22"/>
          <w:szCs w:val="22"/>
          <w:u w:val="single"/>
        </w:rPr>
      </w:pPr>
      <w:r w:rsidRPr="00605C58">
        <w:rPr>
          <w:rFonts w:ascii="Arial Narrow" w:hAnsi="Arial Narrow"/>
          <w:sz w:val="22"/>
          <w:szCs w:val="22"/>
          <w:u w:val="single"/>
        </w:rPr>
        <w:t>Balance Público con Inversió</w:t>
      </w:r>
      <w:r w:rsidR="00CC1E43">
        <w:rPr>
          <w:rFonts w:ascii="Arial Narrow" w:hAnsi="Arial Narrow"/>
          <w:sz w:val="22"/>
          <w:szCs w:val="22"/>
          <w:u w:val="single"/>
        </w:rPr>
        <w:t>n de Alto Impacto Económico y Social</w:t>
      </w:r>
    </w:p>
    <w:p w:rsidR="00B83815" w:rsidRPr="00605C58" w:rsidRDefault="00CC1E43" w:rsidP="00B83815">
      <w:pPr>
        <w:pStyle w:val="Sangradetextonormal"/>
        <w:ind w:firstLine="876"/>
        <w:rPr>
          <w:rFonts w:ascii="Arial Narrow" w:hAnsi="Arial Narrow"/>
          <w:sz w:val="22"/>
          <w:szCs w:val="22"/>
        </w:rPr>
      </w:pPr>
      <w:r>
        <w:rPr>
          <w:rFonts w:ascii="Arial Narrow" w:hAnsi="Arial Narrow"/>
          <w:sz w:val="22"/>
          <w:szCs w:val="22"/>
        </w:rPr>
        <w:tab/>
      </w:r>
      <w:r>
        <w:rPr>
          <w:rFonts w:ascii="Arial Narrow" w:hAnsi="Arial Narrow"/>
          <w:sz w:val="22"/>
          <w:szCs w:val="22"/>
        </w:rPr>
        <w:tab/>
        <w:t>Importe previsto</w:t>
      </w:r>
      <w:r>
        <w:rPr>
          <w:rFonts w:ascii="Arial Narrow" w:hAnsi="Arial Narrow"/>
          <w:sz w:val="22"/>
          <w:szCs w:val="22"/>
        </w:rPr>
        <w:tab/>
      </w:r>
      <w:r>
        <w:rPr>
          <w:rFonts w:ascii="Arial Narrow" w:hAnsi="Arial Narrow"/>
          <w:sz w:val="22"/>
          <w:szCs w:val="22"/>
        </w:rPr>
        <w:tab/>
      </w:r>
      <w:r>
        <w:rPr>
          <w:rFonts w:ascii="Arial Narrow" w:hAnsi="Arial Narrow"/>
          <w:sz w:val="22"/>
          <w:szCs w:val="22"/>
        </w:rPr>
        <w:tab/>
        <w:t>577,192</w:t>
      </w:r>
    </w:p>
    <w:p w:rsidR="00B83815" w:rsidRPr="00605C58"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ab/>
      </w:r>
      <w:r w:rsidRPr="00605C58">
        <w:rPr>
          <w:rFonts w:ascii="Arial Narrow" w:hAnsi="Arial Narrow"/>
          <w:sz w:val="22"/>
          <w:szCs w:val="22"/>
        </w:rPr>
        <w:tab/>
        <w:t>Déficit generado</w:t>
      </w: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r>
      <w:r w:rsidR="00CC1E43">
        <w:rPr>
          <w:rFonts w:ascii="Arial Narrow" w:hAnsi="Arial Narrow"/>
          <w:sz w:val="22"/>
          <w:szCs w:val="22"/>
          <w:u w:val="single"/>
        </w:rPr>
        <w:t>503,681</w:t>
      </w:r>
    </w:p>
    <w:p w:rsidR="00B83815" w:rsidRPr="00605C58"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t>Diferencia:</w:t>
      </w:r>
      <w:r w:rsidRPr="00605C58">
        <w:rPr>
          <w:rFonts w:ascii="Arial Narrow" w:hAnsi="Arial Narrow"/>
          <w:sz w:val="22"/>
          <w:szCs w:val="22"/>
        </w:rPr>
        <w:tab/>
      </w:r>
      <w:r w:rsidRPr="00605C58">
        <w:rPr>
          <w:rFonts w:ascii="Arial Narrow" w:hAnsi="Arial Narrow"/>
          <w:sz w:val="22"/>
          <w:szCs w:val="22"/>
        </w:rPr>
        <w:tab/>
      </w:r>
      <w:r w:rsidR="00CC1E43">
        <w:rPr>
          <w:rFonts w:ascii="Arial Narrow" w:hAnsi="Arial Narrow"/>
          <w:sz w:val="22"/>
          <w:szCs w:val="22"/>
          <w:u w:val="double"/>
        </w:rPr>
        <w:t xml:space="preserve"> 73,511</w:t>
      </w: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r>
    </w:p>
    <w:p w:rsidR="00B83815" w:rsidRPr="00605C58" w:rsidRDefault="00B83815" w:rsidP="00B83815">
      <w:pPr>
        <w:pStyle w:val="Sangradetextonormal"/>
        <w:ind w:firstLine="876"/>
        <w:rPr>
          <w:rFonts w:ascii="Arial Narrow" w:hAnsi="Arial Narrow"/>
          <w:sz w:val="22"/>
          <w:szCs w:val="22"/>
          <w:u w:val="single"/>
        </w:rPr>
      </w:pPr>
      <w:r w:rsidRPr="00605C58">
        <w:rPr>
          <w:rFonts w:ascii="Arial Narrow" w:hAnsi="Arial Narrow"/>
          <w:sz w:val="22"/>
          <w:szCs w:val="22"/>
          <w:u w:val="single"/>
        </w:rPr>
        <w:lastRenderedPageBreak/>
        <w:t>Balance Público sin</w:t>
      </w:r>
      <w:r w:rsidR="00CC1E43">
        <w:rPr>
          <w:rFonts w:ascii="Arial Narrow" w:hAnsi="Arial Narrow"/>
          <w:sz w:val="22"/>
          <w:szCs w:val="22"/>
          <w:u w:val="single"/>
        </w:rPr>
        <w:t xml:space="preserve"> Inversión de Alto Impacto Económico y Social</w:t>
      </w:r>
    </w:p>
    <w:p w:rsidR="00B83815" w:rsidRPr="00605C58"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ab/>
      </w:r>
      <w:r w:rsidRPr="00605C58">
        <w:rPr>
          <w:rFonts w:ascii="Arial Narrow" w:hAnsi="Arial Narrow"/>
          <w:sz w:val="22"/>
          <w:szCs w:val="22"/>
        </w:rPr>
        <w:tab/>
        <w:t>Importe previsto</w:t>
      </w: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r>
      <w:r w:rsidR="00CC1E43">
        <w:rPr>
          <w:rFonts w:ascii="Arial Narrow" w:hAnsi="Arial Narrow"/>
          <w:sz w:val="22"/>
          <w:szCs w:val="22"/>
        </w:rPr>
        <w:t xml:space="preserve">  96,703</w:t>
      </w:r>
    </w:p>
    <w:p w:rsidR="00B83815" w:rsidRPr="00605C58" w:rsidRDefault="00B83815" w:rsidP="00B83815">
      <w:pPr>
        <w:pStyle w:val="Sangradetextonormal"/>
        <w:ind w:firstLine="876"/>
        <w:rPr>
          <w:rFonts w:ascii="Arial Narrow" w:hAnsi="Arial Narrow"/>
          <w:sz w:val="22"/>
          <w:szCs w:val="22"/>
        </w:rPr>
      </w:pPr>
      <w:r w:rsidRPr="00605C58">
        <w:rPr>
          <w:rFonts w:ascii="Arial Narrow" w:hAnsi="Arial Narrow"/>
          <w:sz w:val="22"/>
          <w:szCs w:val="22"/>
        </w:rPr>
        <w:tab/>
      </w:r>
      <w:r w:rsidRPr="00605C58">
        <w:rPr>
          <w:rFonts w:ascii="Arial Narrow" w:hAnsi="Arial Narrow"/>
          <w:sz w:val="22"/>
          <w:szCs w:val="22"/>
        </w:rPr>
        <w:tab/>
        <w:t>Déficit generado</w:t>
      </w: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r>
      <w:r w:rsidR="00CC1E43">
        <w:rPr>
          <w:rFonts w:ascii="Arial Narrow" w:hAnsi="Arial Narrow"/>
          <w:sz w:val="22"/>
          <w:szCs w:val="22"/>
        </w:rPr>
        <w:t xml:space="preserve">  </w:t>
      </w:r>
      <w:r w:rsidRPr="00605C58">
        <w:rPr>
          <w:rFonts w:ascii="Arial Narrow" w:hAnsi="Arial Narrow"/>
          <w:sz w:val="22"/>
          <w:szCs w:val="22"/>
          <w:u w:val="single"/>
        </w:rPr>
        <w:t>18</w:t>
      </w:r>
      <w:r w:rsidR="00CC1E43">
        <w:rPr>
          <w:rFonts w:ascii="Arial Narrow" w:hAnsi="Arial Narrow"/>
          <w:sz w:val="22"/>
          <w:szCs w:val="22"/>
          <w:u w:val="single"/>
        </w:rPr>
        <w:t>,711</w:t>
      </w:r>
    </w:p>
    <w:p w:rsidR="00B83815" w:rsidRDefault="00B83815" w:rsidP="00B83815">
      <w:pPr>
        <w:pStyle w:val="Sangradetextonormal"/>
        <w:ind w:firstLine="876"/>
        <w:rPr>
          <w:rFonts w:ascii="Arial Narrow" w:hAnsi="Arial Narrow"/>
          <w:sz w:val="25"/>
        </w:rPr>
      </w:pP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rPr>
        <w:tab/>
        <w:t>Diferencia:</w:t>
      </w:r>
      <w:r w:rsidRPr="00605C58">
        <w:rPr>
          <w:rFonts w:ascii="Arial Narrow" w:hAnsi="Arial Narrow"/>
          <w:sz w:val="22"/>
          <w:szCs w:val="22"/>
        </w:rPr>
        <w:tab/>
      </w:r>
      <w:r w:rsidRPr="00605C58">
        <w:rPr>
          <w:rFonts w:ascii="Arial Narrow" w:hAnsi="Arial Narrow"/>
          <w:sz w:val="22"/>
          <w:szCs w:val="22"/>
        </w:rPr>
        <w:tab/>
      </w:r>
      <w:r w:rsidRPr="00605C58">
        <w:rPr>
          <w:rFonts w:ascii="Arial Narrow" w:hAnsi="Arial Narrow"/>
          <w:sz w:val="22"/>
          <w:szCs w:val="22"/>
          <w:u w:val="double"/>
        </w:rPr>
        <w:t xml:space="preserve"> </w:t>
      </w:r>
      <w:r w:rsidR="00CC1E43">
        <w:rPr>
          <w:rFonts w:ascii="Arial Narrow" w:hAnsi="Arial Narrow"/>
          <w:sz w:val="22"/>
          <w:szCs w:val="22"/>
          <w:u w:val="double"/>
        </w:rPr>
        <w:t xml:space="preserve"> 77,992</w:t>
      </w:r>
      <w:r w:rsidRPr="00992D26">
        <w:rPr>
          <w:rFonts w:ascii="Arial Narrow" w:hAnsi="Arial Narrow"/>
          <w:sz w:val="25"/>
        </w:rPr>
        <w:tab/>
      </w:r>
    </w:p>
    <w:p w:rsidR="00B83815" w:rsidRPr="00992D26" w:rsidRDefault="00B83815" w:rsidP="00B83815">
      <w:pPr>
        <w:pStyle w:val="Sangradetextonormal"/>
        <w:ind w:firstLine="876"/>
        <w:rPr>
          <w:rFonts w:ascii="Arial Narrow" w:hAnsi="Arial Narrow"/>
          <w:sz w:val="25"/>
        </w:rPr>
      </w:pPr>
    </w:p>
    <w:p w:rsidR="00B83815" w:rsidRPr="00B818D5" w:rsidRDefault="00B83815" w:rsidP="00B83815">
      <w:pPr>
        <w:pStyle w:val="Sangradetextonormal"/>
        <w:numPr>
          <w:ilvl w:val="0"/>
          <w:numId w:val="11"/>
        </w:numPr>
        <w:spacing w:line="240" w:lineRule="auto"/>
        <w:jc w:val="left"/>
        <w:rPr>
          <w:rFonts w:ascii="Arial Narrow" w:hAnsi="Arial Narrow"/>
          <w:b/>
          <w:bCs/>
          <w:szCs w:val="28"/>
        </w:rPr>
      </w:pPr>
      <w:r w:rsidRPr="00B818D5">
        <w:rPr>
          <w:rFonts w:ascii="Arial Narrow" w:hAnsi="Arial Narrow"/>
          <w:b/>
          <w:bCs/>
          <w:szCs w:val="28"/>
        </w:rPr>
        <w:t>Balance Primario del Sector Público Presupuestario</w:t>
      </w:r>
    </w:p>
    <w:p w:rsidR="00B83815" w:rsidRDefault="00B83815" w:rsidP="00B83815">
      <w:pPr>
        <w:pStyle w:val="Sangradetextonormal"/>
        <w:ind w:firstLine="876"/>
        <w:rPr>
          <w:rFonts w:ascii="Arial Narrow" w:hAnsi="Arial Narrow"/>
          <w:b/>
          <w:sz w:val="25"/>
        </w:rPr>
      </w:pPr>
    </w:p>
    <w:p w:rsidR="00B83815" w:rsidRPr="00B818D5" w:rsidRDefault="00B83815" w:rsidP="00B83815">
      <w:pPr>
        <w:pStyle w:val="Sangradetextonormal"/>
        <w:ind w:firstLine="876"/>
        <w:rPr>
          <w:rFonts w:ascii="Arial Narrow" w:hAnsi="Arial Narrow"/>
          <w:sz w:val="22"/>
          <w:szCs w:val="22"/>
        </w:rPr>
      </w:pPr>
      <w:r w:rsidRPr="00B818D5">
        <w:rPr>
          <w:rFonts w:ascii="Arial Narrow" w:hAnsi="Arial Narrow"/>
          <w:sz w:val="22"/>
          <w:szCs w:val="22"/>
        </w:rPr>
        <w:t xml:space="preserve">El balance primario del sector público, definido como la diferencia entre los ingresos totales y los gastos distintos </w:t>
      </w:r>
      <w:r>
        <w:rPr>
          <w:rFonts w:ascii="Arial Narrow" w:hAnsi="Arial Narrow"/>
          <w:sz w:val="22"/>
          <w:szCs w:val="22"/>
        </w:rPr>
        <w:t xml:space="preserve">del costo financiero, </w:t>
      </w:r>
      <w:r w:rsidRPr="00B818D5">
        <w:rPr>
          <w:rFonts w:ascii="Arial Narrow" w:hAnsi="Arial Narrow"/>
          <w:sz w:val="22"/>
          <w:szCs w:val="22"/>
        </w:rPr>
        <w:t>mostró un déficit de</w:t>
      </w:r>
      <w:r w:rsidR="00CC1E43">
        <w:rPr>
          <w:rFonts w:ascii="Arial Narrow" w:hAnsi="Arial Narrow"/>
          <w:sz w:val="22"/>
          <w:szCs w:val="22"/>
        </w:rPr>
        <w:t xml:space="preserve"> 24 mil 10</w:t>
      </w:r>
      <w:r w:rsidRPr="00B818D5">
        <w:rPr>
          <w:rFonts w:ascii="Arial Narrow" w:hAnsi="Arial Narrow"/>
          <w:sz w:val="22"/>
          <w:szCs w:val="22"/>
        </w:rPr>
        <w:t xml:space="preserve"> millones de pesos, resultando</w:t>
      </w:r>
      <w:r>
        <w:rPr>
          <w:rFonts w:ascii="Arial Narrow" w:hAnsi="Arial Narrow"/>
          <w:sz w:val="22"/>
          <w:szCs w:val="22"/>
        </w:rPr>
        <w:t xml:space="preserve"> menor en</w:t>
      </w:r>
      <w:r w:rsidRPr="00B818D5">
        <w:rPr>
          <w:rFonts w:ascii="Arial Narrow" w:hAnsi="Arial Narrow"/>
          <w:sz w:val="22"/>
          <w:szCs w:val="22"/>
        </w:rPr>
        <w:t xml:space="preserve"> </w:t>
      </w:r>
      <w:r w:rsidR="00CC1E43">
        <w:rPr>
          <w:rFonts w:ascii="Arial Narrow" w:hAnsi="Arial Narrow"/>
          <w:sz w:val="22"/>
          <w:szCs w:val="22"/>
        </w:rPr>
        <w:t>90 mil 310</w:t>
      </w:r>
      <w:r>
        <w:rPr>
          <w:rFonts w:ascii="Arial Narrow" w:hAnsi="Arial Narrow"/>
          <w:sz w:val="22"/>
          <w:szCs w:val="22"/>
        </w:rPr>
        <w:t xml:space="preserve"> millones de pesos </w:t>
      </w:r>
      <w:r w:rsidRPr="00B818D5">
        <w:rPr>
          <w:rFonts w:ascii="Arial Narrow" w:hAnsi="Arial Narrow"/>
          <w:sz w:val="22"/>
          <w:szCs w:val="22"/>
        </w:rPr>
        <w:t>al previsto</w:t>
      </w:r>
      <w:r w:rsidR="00CC1E43">
        <w:rPr>
          <w:rFonts w:ascii="Arial Narrow" w:hAnsi="Arial Narrow"/>
          <w:sz w:val="22"/>
          <w:szCs w:val="22"/>
        </w:rPr>
        <w:t xml:space="preserve"> </w:t>
      </w:r>
      <w:r w:rsidR="00CC1E43" w:rsidRPr="00B818D5">
        <w:rPr>
          <w:rFonts w:ascii="Arial Narrow" w:hAnsi="Arial Narrow"/>
          <w:sz w:val="22"/>
          <w:szCs w:val="22"/>
        </w:rPr>
        <w:t xml:space="preserve">para </w:t>
      </w:r>
      <w:r w:rsidR="00CC1E43">
        <w:rPr>
          <w:rFonts w:ascii="Arial Narrow" w:hAnsi="Arial Narrow"/>
          <w:sz w:val="22"/>
          <w:szCs w:val="22"/>
        </w:rPr>
        <w:t>2016 de 114 mil 320 millones de pesos</w:t>
      </w:r>
      <w:r w:rsidRPr="00B818D5">
        <w:rPr>
          <w:rFonts w:ascii="Arial Narrow" w:hAnsi="Arial Narrow"/>
          <w:sz w:val="22"/>
          <w:szCs w:val="22"/>
        </w:rPr>
        <w:t>.</w:t>
      </w:r>
    </w:p>
    <w:p w:rsidR="00B83815" w:rsidRDefault="00B83815" w:rsidP="00B83815">
      <w:pPr>
        <w:pStyle w:val="Sangradetextonormal"/>
        <w:ind w:firstLine="0"/>
        <w:jc w:val="left"/>
        <w:rPr>
          <w:rFonts w:ascii="Arial Narrow" w:hAnsi="Arial Narrow"/>
          <w:b/>
          <w:bCs/>
          <w:szCs w:val="28"/>
        </w:rPr>
      </w:pPr>
    </w:p>
    <w:p w:rsidR="00B83815" w:rsidRPr="000616EB" w:rsidRDefault="00B83815" w:rsidP="00B83815">
      <w:pPr>
        <w:pStyle w:val="Sangradetextonormal"/>
        <w:ind w:firstLine="0"/>
        <w:jc w:val="left"/>
        <w:rPr>
          <w:rFonts w:ascii="Arial Narrow" w:hAnsi="Arial Narrow"/>
          <w:b/>
          <w:bCs/>
          <w:szCs w:val="28"/>
        </w:rPr>
      </w:pPr>
      <w:r w:rsidRPr="000616EB">
        <w:rPr>
          <w:rFonts w:ascii="Arial Narrow" w:hAnsi="Arial Narrow"/>
          <w:b/>
          <w:bCs/>
          <w:szCs w:val="28"/>
        </w:rPr>
        <w:t>2.1.2.- Ámbito Estatal</w:t>
      </w:r>
    </w:p>
    <w:p w:rsidR="00F759B1" w:rsidRDefault="00F759B1" w:rsidP="00B83815">
      <w:pPr>
        <w:pStyle w:val="Sangradetextonormal"/>
        <w:ind w:firstLine="0"/>
        <w:jc w:val="left"/>
        <w:rPr>
          <w:rFonts w:ascii="Arial Narrow" w:hAnsi="Arial Narrow"/>
          <w:b/>
          <w:bCs/>
          <w:szCs w:val="28"/>
        </w:rPr>
      </w:pPr>
    </w:p>
    <w:p w:rsidR="00B83815" w:rsidRPr="000616EB" w:rsidRDefault="00B83815" w:rsidP="00B83815">
      <w:pPr>
        <w:pStyle w:val="Sangradetextonormal"/>
        <w:ind w:firstLine="0"/>
        <w:jc w:val="left"/>
        <w:rPr>
          <w:rFonts w:ascii="Arial Narrow" w:hAnsi="Arial Narrow"/>
          <w:b/>
          <w:bCs/>
          <w:szCs w:val="28"/>
        </w:rPr>
      </w:pPr>
      <w:r w:rsidRPr="000616EB">
        <w:rPr>
          <w:rFonts w:ascii="Arial Narrow" w:hAnsi="Arial Narrow"/>
          <w:b/>
          <w:bCs/>
          <w:szCs w:val="28"/>
        </w:rPr>
        <w:t>2.1.2.1- Política Económica</w:t>
      </w:r>
    </w:p>
    <w:p w:rsidR="00B83815" w:rsidRDefault="00B83815" w:rsidP="00B83815">
      <w:pPr>
        <w:pStyle w:val="Sangradetextonormal"/>
        <w:spacing w:line="240" w:lineRule="auto"/>
        <w:ind w:firstLine="873"/>
        <w:rPr>
          <w:rFonts w:ascii="Arial Narrow" w:hAnsi="Arial Narrow"/>
          <w:b/>
          <w:bCs/>
          <w:sz w:val="32"/>
          <w:szCs w:val="32"/>
        </w:rPr>
      </w:pPr>
      <w:r w:rsidRPr="00992D26">
        <w:rPr>
          <w:rFonts w:ascii="Arial Narrow" w:hAnsi="Arial Narrow"/>
          <w:b/>
          <w:bCs/>
          <w:sz w:val="32"/>
          <w:szCs w:val="32"/>
        </w:rPr>
        <w:tab/>
      </w:r>
    </w:p>
    <w:p w:rsidR="00B83815" w:rsidRPr="000616EB" w:rsidRDefault="00B83815" w:rsidP="00B83815">
      <w:pPr>
        <w:pStyle w:val="Sangradetextonormal"/>
        <w:ind w:firstLine="876"/>
        <w:rPr>
          <w:rFonts w:ascii="Arial Narrow" w:hAnsi="Arial Narrow"/>
          <w:sz w:val="22"/>
          <w:szCs w:val="22"/>
        </w:rPr>
      </w:pPr>
      <w:r w:rsidRPr="000616EB">
        <w:rPr>
          <w:rFonts w:ascii="Arial Narrow" w:hAnsi="Arial Narrow"/>
          <w:sz w:val="22"/>
          <w:szCs w:val="22"/>
        </w:rPr>
        <w:t>El Plan Estatal de Desarrollo de Nayarit 2011 – 2017 tiene como visión lograr un Estado con altos índices de desarrollo en todas sus regiones, basado en un nuevo modelo, promotor del empleo, aprovechando de manera sustentable los recursos naturales, creando la infraestructura pública y apoyando la investigación científica, tecnológica e innovación que incremente la productividad, detone nuevas opciones que fortalezcan a los diversos sectores económicos y que se traduzca en un crecimiento integral generador de bienestar social, incluyente y equitativo.</w:t>
      </w:r>
    </w:p>
    <w:p w:rsidR="00B83815" w:rsidRPr="000616EB" w:rsidRDefault="00B83815" w:rsidP="00B83815">
      <w:pPr>
        <w:pStyle w:val="Sangradetextonormal"/>
        <w:spacing w:line="480" w:lineRule="auto"/>
        <w:ind w:firstLine="876"/>
        <w:rPr>
          <w:rFonts w:ascii="Arial Narrow" w:hAnsi="Arial Narrow"/>
          <w:sz w:val="22"/>
          <w:szCs w:val="22"/>
        </w:rPr>
      </w:pPr>
    </w:p>
    <w:p w:rsidR="00B83815" w:rsidRDefault="00B83815" w:rsidP="00B83815">
      <w:pPr>
        <w:pStyle w:val="Sangradetextonormal"/>
        <w:ind w:firstLine="876"/>
        <w:rPr>
          <w:rFonts w:ascii="Arial Narrow" w:hAnsi="Arial Narrow"/>
          <w:sz w:val="22"/>
          <w:szCs w:val="22"/>
        </w:rPr>
      </w:pPr>
      <w:r w:rsidRPr="000616EB">
        <w:rPr>
          <w:rFonts w:ascii="Arial Narrow" w:hAnsi="Arial Narrow"/>
          <w:sz w:val="22"/>
          <w:szCs w:val="22"/>
        </w:rPr>
        <w:t>En correspondencia con lo expresado en el párrafo anterior, la Política para el Desarrollo Económico que se plantea en el Plan mencionado, está orientada a la operación de programas de creación regulada de infraestructura y servicios públicos para el desarrollo agropecuario, pesquero, acuícola, silvícola, minero, industrial, manufacturero, turístico, comercial y de servicios, así como acciones de fomento a la inversión pública y privada.</w:t>
      </w:r>
    </w:p>
    <w:p w:rsidR="00B83815" w:rsidRPr="000616EB" w:rsidRDefault="00B83815" w:rsidP="00B83815">
      <w:pPr>
        <w:pStyle w:val="Sangradetextonormal"/>
        <w:ind w:firstLine="876"/>
        <w:rPr>
          <w:rFonts w:ascii="Arial Narrow" w:hAnsi="Arial Narrow"/>
          <w:sz w:val="22"/>
          <w:szCs w:val="22"/>
        </w:rPr>
      </w:pPr>
      <w:r w:rsidRPr="000616EB">
        <w:rPr>
          <w:rFonts w:ascii="Arial Narrow" w:hAnsi="Arial Narrow"/>
          <w:sz w:val="22"/>
          <w:szCs w:val="22"/>
        </w:rPr>
        <w:lastRenderedPageBreak/>
        <w:t xml:space="preserve">Al respecto, los principales objetivos, estrategias y metas de la Política Económica fijados por la actual administración, se presentan en el siguiente esquema: </w:t>
      </w:r>
    </w:p>
    <w:p w:rsidR="00B83815" w:rsidRDefault="00B83815" w:rsidP="00B83815">
      <w:pPr>
        <w:pStyle w:val="Texto"/>
        <w:ind w:firstLine="0"/>
        <w:jc w:val="center"/>
        <w:outlineLvl w:val="0"/>
        <w:rPr>
          <w:rFonts w:ascii="Arial Narrow" w:hAnsi="Arial Narrow"/>
          <w:b/>
          <w:sz w:val="20"/>
          <w:szCs w:val="20"/>
        </w:rPr>
      </w:pPr>
    </w:p>
    <w:p w:rsidR="00B83815" w:rsidRPr="00992D26" w:rsidRDefault="00B83815" w:rsidP="00B83815">
      <w:pPr>
        <w:pStyle w:val="Texto"/>
        <w:ind w:firstLine="0"/>
        <w:jc w:val="center"/>
        <w:outlineLvl w:val="0"/>
        <w:rPr>
          <w:rFonts w:ascii="Arial Narrow" w:hAnsi="Arial Narrow"/>
          <w:b/>
          <w:sz w:val="20"/>
          <w:szCs w:val="20"/>
        </w:rPr>
      </w:pPr>
    </w:p>
    <w:p w:rsidR="00B83815" w:rsidRPr="00992D26" w:rsidRDefault="00B83815" w:rsidP="00B83815">
      <w:pPr>
        <w:pStyle w:val="Texto"/>
        <w:ind w:firstLine="0"/>
        <w:jc w:val="center"/>
        <w:outlineLvl w:val="0"/>
        <w:rPr>
          <w:rFonts w:ascii="Arial Narrow" w:hAnsi="Arial Narrow"/>
          <w:b/>
          <w:sz w:val="20"/>
          <w:szCs w:val="20"/>
        </w:rPr>
      </w:pPr>
      <w:r w:rsidRPr="00992D26">
        <w:rPr>
          <w:rFonts w:ascii="Arial Narrow" w:hAnsi="Arial Narrow"/>
          <w:b/>
          <w:sz w:val="20"/>
          <w:szCs w:val="20"/>
        </w:rPr>
        <w:t xml:space="preserve">POLÍTICA ECONÓMICA </w:t>
      </w:r>
    </w:p>
    <w:p w:rsidR="00B83815" w:rsidRPr="00992D26" w:rsidRDefault="00B83815" w:rsidP="00B83815">
      <w:pPr>
        <w:pStyle w:val="Texto"/>
        <w:ind w:firstLine="0"/>
        <w:jc w:val="center"/>
        <w:outlineLvl w:val="0"/>
        <w:rPr>
          <w:rFonts w:ascii="Arial Narrow" w:hAnsi="Arial Narrow"/>
          <w:b/>
        </w:rPr>
      </w:pPr>
    </w:p>
    <w:tbl>
      <w:tblPr>
        <w:tblW w:w="8712" w:type="dxa"/>
        <w:jc w:val="center"/>
        <w:tblInd w:w="144" w:type="dxa"/>
        <w:tblBorders>
          <w:top w:val="single" w:sz="12" w:space="0" w:color="auto"/>
          <w:bottom w:val="single" w:sz="12" w:space="0" w:color="auto"/>
          <w:insideH w:val="single" w:sz="6" w:space="0" w:color="auto"/>
        </w:tblBorders>
        <w:tblLayout w:type="fixed"/>
        <w:tblCellMar>
          <w:left w:w="72" w:type="dxa"/>
          <w:right w:w="72" w:type="dxa"/>
        </w:tblCellMar>
        <w:tblLook w:val="0000" w:firstRow="0" w:lastRow="0" w:firstColumn="0" w:lastColumn="0" w:noHBand="0" w:noVBand="0"/>
      </w:tblPr>
      <w:tblGrid>
        <w:gridCol w:w="8712"/>
      </w:tblGrid>
      <w:tr w:rsidR="00B83815" w:rsidRPr="00992D26" w:rsidTr="00934835">
        <w:trPr>
          <w:cantSplit/>
          <w:jc w:val="center"/>
        </w:trPr>
        <w:tc>
          <w:tcPr>
            <w:tcW w:w="9639" w:type="dxa"/>
            <w:noWrap/>
          </w:tcPr>
          <w:p w:rsidR="00B83815" w:rsidRPr="00992D26" w:rsidRDefault="00B83815" w:rsidP="00934835">
            <w:pPr>
              <w:pStyle w:val="Texto"/>
              <w:ind w:firstLine="0"/>
              <w:rPr>
                <w:rFonts w:ascii="Arial Narrow" w:hAnsi="Arial Narrow"/>
                <w:b/>
              </w:rPr>
            </w:pPr>
            <w:r w:rsidRPr="00992D26">
              <w:rPr>
                <w:rFonts w:ascii="Arial Narrow" w:hAnsi="Arial Narrow"/>
                <w:b/>
              </w:rPr>
              <w:t>OBJETIVOS</w:t>
            </w:r>
          </w:p>
          <w:p w:rsidR="00B83815" w:rsidRPr="00992D26" w:rsidRDefault="00B83815" w:rsidP="00934835">
            <w:pPr>
              <w:pStyle w:val="Texto"/>
              <w:ind w:left="343" w:firstLine="0"/>
              <w:rPr>
                <w:rFonts w:ascii="Arial Narrow" w:hAnsi="Arial Narrow"/>
              </w:rPr>
            </w:pPr>
            <w:r w:rsidRPr="00992D26">
              <w:rPr>
                <w:rFonts w:ascii="Arial Narrow" w:hAnsi="Arial Narrow"/>
              </w:rPr>
              <w:t>●</w:t>
            </w:r>
            <w:r w:rsidRPr="00992D26">
              <w:rPr>
                <w:rFonts w:ascii="Arial Narrow" w:hAnsi="Arial Narrow"/>
              </w:rPr>
              <w:tab/>
              <w:t>Detonar el Crecimiento Económico del Estado.</w:t>
            </w:r>
          </w:p>
          <w:p w:rsidR="00B83815" w:rsidRPr="00992D26" w:rsidRDefault="00B83815" w:rsidP="00934835">
            <w:pPr>
              <w:pStyle w:val="Texto"/>
              <w:ind w:left="343" w:firstLine="0"/>
              <w:rPr>
                <w:rFonts w:ascii="Arial Narrow" w:hAnsi="Arial Narrow"/>
              </w:rPr>
            </w:pPr>
            <w:r w:rsidRPr="00992D26">
              <w:rPr>
                <w:rFonts w:ascii="Arial Narrow" w:hAnsi="Arial Narrow"/>
              </w:rPr>
              <w:t>●</w:t>
            </w:r>
            <w:r w:rsidRPr="00992D26">
              <w:rPr>
                <w:rFonts w:ascii="Arial Narrow" w:hAnsi="Arial Narrow"/>
              </w:rPr>
              <w:tab/>
              <w:t>Sentar las bases para la generación de empleos permanentes y de calidad.</w:t>
            </w:r>
          </w:p>
          <w:p w:rsidR="00B83815" w:rsidRPr="00992D26" w:rsidRDefault="00B83815" w:rsidP="00934835">
            <w:pPr>
              <w:pStyle w:val="Texto"/>
              <w:ind w:left="343" w:firstLine="0"/>
              <w:rPr>
                <w:rFonts w:ascii="Arial Narrow" w:hAnsi="Arial Narrow"/>
              </w:rPr>
            </w:pPr>
            <w:r w:rsidRPr="00992D26">
              <w:rPr>
                <w:rFonts w:ascii="Arial Narrow" w:hAnsi="Arial Narrow"/>
              </w:rPr>
              <w:t>●</w:t>
            </w:r>
            <w:r w:rsidRPr="00992D26">
              <w:rPr>
                <w:rFonts w:ascii="Arial Narrow" w:hAnsi="Arial Narrow"/>
              </w:rPr>
              <w:tab/>
              <w:t>Elevar el nivel de vida de las y los Nayaritas.</w:t>
            </w:r>
          </w:p>
        </w:tc>
      </w:tr>
      <w:tr w:rsidR="00B83815" w:rsidRPr="00992D26" w:rsidTr="00934835">
        <w:trPr>
          <w:cantSplit/>
          <w:jc w:val="center"/>
        </w:trPr>
        <w:tc>
          <w:tcPr>
            <w:tcW w:w="9639" w:type="dxa"/>
          </w:tcPr>
          <w:p w:rsidR="00B83815" w:rsidRPr="00992D26" w:rsidRDefault="00B83815" w:rsidP="00934835">
            <w:pPr>
              <w:pStyle w:val="Texto"/>
              <w:ind w:firstLine="0"/>
              <w:rPr>
                <w:rFonts w:ascii="Arial Narrow" w:hAnsi="Arial Narrow"/>
              </w:rPr>
            </w:pPr>
            <w:r w:rsidRPr="00992D26">
              <w:rPr>
                <w:rFonts w:ascii="Arial Narrow" w:hAnsi="Arial Narrow"/>
                <w:b/>
              </w:rPr>
              <w:t>ESTRATEGIAS</w:t>
            </w:r>
          </w:p>
          <w:p w:rsidR="00B83815" w:rsidRPr="00992D26" w:rsidRDefault="00B83815" w:rsidP="00934835">
            <w:pPr>
              <w:pStyle w:val="Texto"/>
              <w:ind w:left="343" w:firstLine="0"/>
              <w:rPr>
                <w:rFonts w:ascii="Arial Narrow" w:hAnsi="Arial Narrow"/>
              </w:rPr>
            </w:pPr>
            <w:r w:rsidRPr="00992D26">
              <w:rPr>
                <w:rFonts w:ascii="Arial Narrow" w:hAnsi="Arial Narrow"/>
              </w:rPr>
              <w:t>●</w:t>
            </w:r>
            <w:r w:rsidRPr="00992D26">
              <w:rPr>
                <w:rFonts w:ascii="Arial Narrow" w:hAnsi="Arial Narrow"/>
              </w:rPr>
              <w:tab/>
              <w:t>Implementar un programa estratégico de desarrollo industrial del Estado de Nayarit.</w:t>
            </w:r>
          </w:p>
          <w:p w:rsidR="00B83815" w:rsidRPr="00992D26" w:rsidRDefault="00B83815" w:rsidP="00934835">
            <w:pPr>
              <w:pStyle w:val="Texto"/>
              <w:ind w:left="703" w:hanging="360"/>
              <w:rPr>
                <w:rFonts w:ascii="Arial Narrow" w:hAnsi="Arial Narrow"/>
              </w:rPr>
            </w:pPr>
            <w:r w:rsidRPr="00992D26">
              <w:rPr>
                <w:rFonts w:ascii="Arial Narrow" w:hAnsi="Arial Narrow"/>
              </w:rPr>
              <w:t>●</w:t>
            </w:r>
            <w:r w:rsidRPr="00992D26">
              <w:rPr>
                <w:rFonts w:ascii="Arial Narrow" w:hAnsi="Arial Narrow"/>
              </w:rPr>
              <w:tab/>
              <w:t>Generar proyectos de gran impacto para el desarrollo estatal aprovechando la infraestructura disponible y el capital humano.</w:t>
            </w:r>
          </w:p>
          <w:p w:rsidR="00B83815" w:rsidRPr="00992D26" w:rsidRDefault="00B83815" w:rsidP="00934835">
            <w:pPr>
              <w:pStyle w:val="Texto"/>
              <w:ind w:left="703" w:hanging="360"/>
              <w:rPr>
                <w:rFonts w:ascii="Arial Narrow" w:hAnsi="Arial Narrow"/>
              </w:rPr>
            </w:pPr>
            <w:r w:rsidRPr="00992D26">
              <w:rPr>
                <w:rFonts w:ascii="Arial Narrow" w:hAnsi="Arial Narrow"/>
              </w:rPr>
              <w:t>●</w:t>
            </w:r>
            <w:r w:rsidRPr="00992D26">
              <w:rPr>
                <w:rFonts w:ascii="Arial Narrow" w:hAnsi="Arial Narrow"/>
              </w:rPr>
              <w:tab/>
              <w:t>Vincular el sector productivo con la comunidad científica.</w:t>
            </w:r>
          </w:p>
          <w:p w:rsidR="00B83815" w:rsidRPr="00992D26" w:rsidRDefault="00B83815" w:rsidP="00934835">
            <w:pPr>
              <w:pStyle w:val="Texto"/>
              <w:ind w:left="703" w:hanging="360"/>
              <w:rPr>
                <w:rFonts w:ascii="Arial Narrow" w:hAnsi="Arial Narrow"/>
              </w:rPr>
            </w:pPr>
            <w:r w:rsidRPr="00992D26">
              <w:rPr>
                <w:rFonts w:ascii="Arial Narrow" w:hAnsi="Arial Narrow"/>
              </w:rPr>
              <w:t>●</w:t>
            </w:r>
            <w:r w:rsidRPr="00992D26">
              <w:rPr>
                <w:rFonts w:ascii="Arial Narrow" w:hAnsi="Arial Narrow"/>
              </w:rPr>
              <w:tab/>
              <w:t>Impulsar la integración del comercio, el abasto y el mercado interno.</w:t>
            </w:r>
          </w:p>
          <w:p w:rsidR="00B83815" w:rsidRPr="00992D26" w:rsidRDefault="00B83815" w:rsidP="00934835">
            <w:pPr>
              <w:pStyle w:val="Texto"/>
              <w:ind w:left="703" w:hanging="360"/>
              <w:rPr>
                <w:rFonts w:ascii="Arial Narrow" w:hAnsi="Arial Narrow"/>
              </w:rPr>
            </w:pPr>
            <w:r w:rsidRPr="00992D26">
              <w:rPr>
                <w:rFonts w:ascii="Arial Narrow" w:hAnsi="Arial Narrow"/>
              </w:rPr>
              <w:t>●</w:t>
            </w:r>
            <w:r w:rsidRPr="00992D26">
              <w:rPr>
                <w:rFonts w:ascii="Arial Narrow" w:hAnsi="Arial Narrow"/>
              </w:rPr>
              <w:tab/>
              <w:t>Fortalecer actividades de integración de nuevas empresas al mercado.</w:t>
            </w:r>
          </w:p>
          <w:p w:rsidR="00B83815" w:rsidRPr="00992D26" w:rsidRDefault="00B83815" w:rsidP="00934835">
            <w:pPr>
              <w:pStyle w:val="Texto"/>
              <w:ind w:left="703" w:hanging="360"/>
              <w:rPr>
                <w:rFonts w:ascii="Arial Narrow" w:hAnsi="Arial Narrow"/>
              </w:rPr>
            </w:pPr>
            <w:r w:rsidRPr="00992D26">
              <w:rPr>
                <w:rFonts w:ascii="Arial Narrow" w:hAnsi="Arial Narrow"/>
              </w:rPr>
              <w:t>●</w:t>
            </w:r>
            <w:r w:rsidRPr="00992D26">
              <w:rPr>
                <w:rFonts w:ascii="Arial Narrow" w:hAnsi="Arial Narrow"/>
              </w:rPr>
              <w:tab/>
            </w:r>
            <w:proofErr w:type="spellStart"/>
            <w:r w:rsidRPr="00992D26">
              <w:rPr>
                <w:rFonts w:ascii="Arial Narrow" w:hAnsi="Arial Narrow"/>
              </w:rPr>
              <w:t>Eficientar</w:t>
            </w:r>
            <w:proofErr w:type="spellEnd"/>
            <w:r w:rsidRPr="00992D26">
              <w:rPr>
                <w:rFonts w:ascii="Arial Narrow" w:hAnsi="Arial Narrow"/>
              </w:rPr>
              <w:t xml:space="preserve"> la conectividad y articular las regiones del Estado.</w:t>
            </w:r>
          </w:p>
          <w:p w:rsidR="00B83815" w:rsidRPr="00992D26" w:rsidRDefault="00B83815" w:rsidP="00934835">
            <w:pPr>
              <w:pStyle w:val="Texto"/>
              <w:ind w:left="703" w:hanging="360"/>
              <w:rPr>
                <w:rFonts w:ascii="Arial Narrow" w:hAnsi="Arial Narrow"/>
              </w:rPr>
            </w:pPr>
            <w:r w:rsidRPr="00992D26">
              <w:rPr>
                <w:rFonts w:ascii="Arial Narrow" w:hAnsi="Arial Narrow"/>
              </w:rPr>
              <w:t>●</w:t>
            </w:r>
            <w:r w:rsidRPr="00992D26">
              <w:rPr>
                <w:rFonts w:ascii="Arial Narrow" w:hAnsi="Arial Narrow"/>
              </w:rPr>
              <w:tab/>
              <w:t>Generar un nuevo modelo para el desarrollo rural que mejore la rentabilidad de las actividades productivas.</w:t>
            </w:r>
          </w:p>
          <w:p w:rsidR="00B83815" w:rsidRPr="00992D26" w:rsidRDefault="00B83815" w:rsidP="00934835">
            <w:pPr>
              <w:pStyle w:val="Texto"/>
              <w:ind w:left="703" w:hanging="360"/>
              <w:rPr>
                <w:rFonts w:ascii="Arial Narrow" w:hAnsi="Arial Narrow"/>
              </w:rPr>
            </w:pPr>
            <w:r w:rsidRPr="00992D26">
              <w:rPr>
                <w:rFonts w:ascii="Arial Narrow" w:hAnsi="Arial Narrow"/>
              </w:rPr>
              <w:t>●</w:t>
            </w:r>
            <w:r w:rsidRPr="00992D26">
              <w:rPr>
                <w:rFonts w:ascii="Arial Narrow" w:hAnsi="Arial Narrow"/>
              </w:rPr>
              <w:tab/>
              <w:t>Acciones de fomento de la actividad turística, acorde a potencialidades de las diferentes cadenas productivas.</w:t>
            </w:r>
          </w:p>
        </w:tc>
      </w:tr>
      <w:tr w:rsidR="00B83815" w:rsidRPr="00992D26" w:rsidTr="00934835">
        <w:trPr>
          <w:cantSplit/>
          <w:jc w:val="center"/>
        </w:trPr>
        <w:tc>
          <w:tcPr>
            <w:tcW w:w="9639" w:type="dxa"/>
            <w:tcBorders>
              <w:bottom w:val="single" w:sz="12" w:space="0" w:color="auto"/>
            </w:tcBorders>
          </w:tcPr>
          <w:p w:rsidR="00B83815" w:rsidRPr="00992D26" w:rsidRDefault="00B83815" w:rsidP="00934835">
            <w:pPr>
              <w:pStyle w:val="Texto"/>
              <w:ind w:firstLine="0"/>
              <w:rPr>
                <w:rFonts w:ascii="Arial Narrow" w:hAnsi="Arial Narrow"/>
                <w:b/>
              </w:rPr>
            </w:pPr>
            <w:r w:rsidRPr="00992D26">
              <w:rPr>
                <w:rFonts w:ascii="Arial Narrow" w:hAnsi="Arial Narrow"/>
                <w:b/>
              </w:rPr>
              <w:t>METAS</w:t>
            </w:r>
          </w:p>
          <w:p w:rsidR="00B83815" w:rsidRPr="00992D26" w:rsidRDefault="00B83815" w:rsidP="00934835">
            <w:pPr>
              <w:pStyle w:val="Texto"/>
              <w:tabs>
                <w:tab w:val="left" w:pos="727"/>
                <w:tab w:val="left" w:pos="4003"/>
              </w:tabs>
              <w:ind w:left="648" w:hanging="305"/>
              <w:rPr>
                <w:rFonts w:ascii="Arial Narrow" w:hAnsi="Arial Narrow"/>
              </w:rPr>
            </w:pPr>
            <w:r w:rsidRPr="00992D26">
              <w:rPr>
                <w:rFonts w:ascii="Arial Narrow" w:hAnsi="Arial Narrow"/>
              </w:rPr>
              <w:t>●</w:t>
            </w:r>
            <w:r w:rsidRPr="00992D26">
              <w:rPr>
                <w:rFonts w:ascii="Arial Narrow" w:hAnsi="Arial Narrow"/>
              </w:rPr>
              <w:tab/>
              <w:t>Generar empleos calificados en cadenas de valor, que articulen las unidades económicas con los mercados regionales, nacionales e internacionales.</w:t>
            </w:r>
          </w:p>
          <w:p w:rsidR="00B83815" w:rsidRPr="00992D26" w:rsidRDefault="00B83815" w:rsidP="00934835">
            <w:pPr>
              <w:pStyle w:val="Texto"/>
              <w:tabs>
                <w:tab w:val="left" w:pos="288"/>
                <w:tab w:val="left" w:pos="4003"/>
              </w:tabs>
              <w:ind w:left="648" w:hanging="360"/>
              <w:rPr>
                <w:rFonts w:ascii="Arial Narrow" w:hAnsi="Arial Narrow"/>
              </w:rPr>
            </w:pPr>
            <w:r w:rsidRPr="00992D26">
              <w:rPr>
                <w:rFonts w:ascii="Arial Narrow" w:hAnsi="Arial Narrow"/>
              </w:rPr>
              <w:t xml:space="preserve"> ● </w:t>
            </w:r>
            <w:r>
              <w:rPr>
                <w:rFonts w:ascii="Arial Narrow" w:hAnsi="Arial Narrow"/>
              </w:rPr>
              <w:t xml:space="preserve">  </w:t>
            </w:r>
            <w:r w:rsidRPr="00992D26">
              <w:rPr>
                <w:rFonts w:ascii="Arial Narrow" w:hAnsi="Arial Narrow"/>
              </w:rPr>
              <w:t xml:space="preserve"> Impulsar y fortalecer a las medianas, pequeñas y micro empresas, así como incubadoras y emprendedores.</w:t>
            </w:r>
          </w:p>
          <w:p w:rsidR="00B83815" w:rsidRPr="00992D26" w:rsidRDefault="00B83815" w:rsidP="00934835">
            <w:pPr>
              <w:pStyle w:val="Texto"/>
              <w:ind w:left="648" w:hanging="305"/>
              <w:rPr>
                <w:rFonts w:ascii="Arial Narrow" w:hAnsi="Arial Narrow"/>
              </w:rPr>
            </w:pPr>
            <w:r w:rsidRPr="00992D26">
              <w:rPr>
                <w:rFonts w:ascii="Arial Narrow" w:hAnsi="Arial Narrow"/>
              </w:rPr>
              <w:t>●    Incremento sostenido de la productividad y competitividad de las actividades agrícolas, ganaderas, silvícolas, acuícolas y pesqueras.</w:t>
            </w:r>
          </w:p>
          <w:p w:rsidR="00B83815" w:rsidRPr="00992D26" w:rsidRDefault="00B83815" w:rsidP="00934835">
            <w:pPr>
              <w:pStyle w:val="Texto"/>
              <w:ind w:left="703" w:hanging="360"/>
              <w:rPr>
                <w:rFonts w:ascii="Arial Narrow" w:hAnsi="Arial Narrow"/>
              </w:rPr>
            </w:pPr>
            <w:r w:rsidRPr="00992D26">
              <w:rPr>
                <w:rFonts w:ascii="Arial Narrow" w:hAnsi="Arial Narrow"/>
              </w:rPr>
              <w:t>●   Consolidar el turismo como un motor de la actividad económica.</w:t>
            </w:r>
          </w:p>
          <w:p w:rsidR="00B83815" w:rsidRPr="00992D26" w:rsidRDefault="00B83815" w:rsidP="00934835">
            <w:pPr>
              <w:pStyle w:val="Texto"/>
              <w:tabs>
                <w:tab w:val="left" w:pos="727"/>
                <w:tab w:val="left" w:pos="4003"/>
              </w:tabs>
              <w:ind w:left="343" w:firstLine="0"/>
              <w:rPr>
                <w:rFonts w:ascii="Arial Narrow" w:hAnsi="Arial Narrow"/>
              </w:rPr>
            </w:pPr>
            <w:r w:rsidRPr="00992D26">
              <w:rPr>
                <w:rFonts w:ascii="Arial Narrow" w:hAnsi="Arial Narrow"/>
              </w:rPr>
              <w:t>●   Elevar los ingresos de los trabajadores y las trabajadoras.</w:t>
            </w:r>
          </w:p>
        </w:tc>
      </w:tr>
    </w:tbl>
    <w:p w:rsidR="00B83815" w:rsidRPr="00992D26" w:rsidRDefault="00B83815" w:rsidP="00B83815">
      <w:pPr>
        <w:pStyle w:val="Sangradetextonormal"/>
        <w:ind w:left="540" w:firstLine="0"/>
        <w:jc w:val="left"/>
        <w:rPr>
          <w:rFonts w:ascii="Arial Narrow" w:hAnsi="Arial Narrow"/>
          <w:b/>
          <w:bCs/>
          <w:sz w:val="32"/>
          <w:szCs w:val="32"/>
        </w:rPr>
      </w:pPr>
    </w:p>
    <w:p w:rsidR="00B83815" w:rsidRPr="00992D26" w:rsidRDefault="00B83815" w:rsidP="00B83815">
      <w:pPr>
        <w:pStyle w:val="Sangradetextonormal"/>
        <w:ind w:left="540" w:firstLine="0"/>
        <w:jc w:val="left"/>
        <w:rPr>
          <w:rFonts w:ascii="Arial Narrow" w:hAnsi="Arial Narrow" w:cs="Arial"/>
          <w:bCs/>
          <w:sz w:val="16"/>
          <w:szCs w:val="16"/>
        </w:rPr>
      </w:pPr>
      <w:r w:rsidRPr="00992D26">
        <w:rPr>
          <w:rFonts w:ascii="Arial Narrow" w:hAnsi="Arial Narrow" w:cs="Arial"/>
          <w:b/>
          <w:bCs/>
          <w:sz w:val="16"/>
          <w:szCs w:val="16"/>
        </w:rPr>
        <w:t xml:space="preserve">Fuente: </w:t>
      </w:r>
      <w:r w:rsidRPr="00992D26">
        <w:rPr>
          <w:rFonts w:ascii="Arial Narrow" w:hAnsi="Arial Narrow" w:cs="Arial"/>
          <w:b/>
          <w:bCs/>
          <w:sz w:val="16"/>
          <w:szCs w:val="16"/>
        </w:rPr>
        <w:tab/>
      </w:r>
      <w:r w:rsidRPr="00992D26">
        <w:rPr>
          <w:rFonts w:ascii="Arial Narrow" w:hAnsi="Arial Narrow" w:cs="Arial"/>
          <w:bCs/>
          <w:sz w:val="16"/>
          <w:szCs w:val="16"/>
        </w:rPr>
        <w:t>Plan Estatal de Desarrollo de Nayarit 2011 - 2017</w:t>
      </w:r>
    </w:p>
    <w:p w:rsidR="00B83815" w:rsidRPr="00992D26" w:rsidRDefault="00B83815" w:rsidP="00B83815">
      <w:pPr>
        <w:pStyle w:val="Sangradetextonormal"/>
        <w:ind w:left="540" w:firstLine="0"/>
        <w:jc w:val="left"/>
        <w:rPr>
          <w:rFonts w:ascii="Arial Narrow" w:hAnsi="Arial Narrow" w:cs="Arial"/>
          <w:bCs/>
          <w:sz w:val="16"/>
          <w:szCs w:val="16"/>
        </w:rPr>
      </w:pPr>
      <w:r w:rsidRPr="00992D26">
        <w:rPr>
          <w:rFonts w:ascii="Arial Narrow" w:hAnsi="Arial Narrow"/>
          <w:b/>
          <w:bCs/>
          <w:sz w:val="32"/>
          <w:szCs w:val="32"/>
        </w:rPr>
        <w:tab/>
      </w:r>
      <w:r w:rsidRPr="00992D26">
        <w:rPr>
          <w:rFonts w:ascii="Arial Narrow" w:hAnsi="Arial Narrow"/>
          <w:b/>
          <w:bCs/>
          <w:sz w:val="32"/>
          <w:szCs w:val="32"/>
        </w:rPr>
        <w:tab/>
      </w:r>
      <w:r w:rsidRPr="00992D26">
        <w:rPr>
          <w:rFonts w:ascii="Arial Narrow" w:hAnsi="Arial Narrow" w:cs="Arial"/>
          <w:bCs/>
          <w:sz w:val="16"/>
          <w:szCs w:val="16"/>
        </w:rPr>
        <w:t>Paquete Fisca</w:t>
      </w:r>
      <w:r>
        <w:rPr>
          <w:rFonts w:ascii="Arial Narrow" w:hAnsi="Arial Narrow" w:cs="Arial"/>
          <w:bCs/>
          <w:sz w:val="16"/>
          <w:szCs w:val="16"/>
        </w:rPr>
        <w:t>l</w:t>
      </w:r>
      <w:r w:rsidR="000B0C3E">
        <w:rPr>
          <w:rFonts w:ascii="Arial Narrow" w:hAnsi="Arial Narrow" w:cs="Arial"/>
          <w:bCs/>
          <w:sz w:val="16"/>
          <w:szCs w:val="16"/>
        </w:rPr>
        <w:t xml:space="preserve"> 2016</w:t>
      </w:r>
    </w:p>
    <w:p w:rsidR="00B83815" w:rsidRDefault="00B83815" w:rsidP="00B83815">
      <w:pPr>
        <w:pStyle w:val="Sangradetextonormal"/>
        <w:ind w:firstLine="0"/>
        <w:jc w:val="left"/>
        <w:rPr>
          <w:rFonts w:ascii="Arial Narrow" w:hAnsi="Arial Narrow"/>
          <w:b/>
          <w:bCs/>
          <w:sz w:val="32"/>
          <w:szCs w:val="32"/>
        </w:rPr>
      </w:pPr>
    </w:p>
    <w:p w:rsidR="00B83815" w:rsidRDefault="00B83815" w:rsidP="00B83815">
      <w:pPr>
        <w:pStyle w:val="Sangradetextonormal"/>
        <w:ind w:firstLine="0"/>
        <w:jc w:val="left"/>
        <w:rPr>
          <w:rFonts w:ascii="Arial Narrow" w:hAnsi="Arial Narrow"/>
          <w:b/>
          <w:bCs/>
          <w:sz w:val="32"/>
          <w:szCs w:val="32"/>
        </w:rPr>
      </w:pPr>
    </w:p>
    <w:p w:rsidR="00B83815" w:rsidRPr="00D6714B" w:rsidRDefault="00B83815" w:rsidP="00B83815">
      <w:pPr>
        <w:pStyle w:val="Sangradetextonormal"/>
        <w:ind w:firstLine="0"/>
        <w:jc w:val="left"/>
        <w:rPr>
          <w:rFonts w:ascii="Arial Narrow" w:hAnsi="Arial Narrow"/>
          <w:b/>
          <w:bCs/>
          <w:szCs w:val="28"/>
        </w:rPr>
      </w:pPr>
      <w:r w:rsidRPr="00D6714B">
        <w:rPr>
          <w:rFonts w:ascii="Arial Narrow" w:hAnsi="Arial Narrow"/>
          <w:b/>
          <w:bCs/>
          <w:szCs w:val="28"/>
        </w:rPr>
        <w:lastRenderedPageBreak/>
        <w:t>2.1.2.2.- Evolución de las Variables Económicas</w:t>
      </w:r>
    </w:p>
    <w:p w:rsidR="00B83815" w:rsidRPr="00992D26" w:rsidRDefault="00B83815" w:rsidP="00B83815">
      <w:pPr>
        <w:pStyle w:val="Sangradetextonormal"/>
        <w:spacing w:line="240" w:lineRule="auto"/>
        <w:ind w:firstLine="0"/>
        <w:jc w:val="left"/>
        <w:rPr>
          <w:rFonts w:ascii="Arial Narrow" w:hAnsi="Arial Narrow"/>
          <w:b/>
          <w:bCs/>
          <w:sz w:val="32"/>
          <w:szCs w:val="32"/>
        </w:rPr>
      </w:pPr>
    </w:p>
    <w:p w:rsidR="00B83815" w:rsidRPr="00D6714B" w:rsidRDefault="00B83815" w:rsidP="00B83815">
      <w:pPr>
        <w:pStyle w:val="Sangradetextonormal"/>
        <w:ind w:firstLine="0"/>
        <w:rPr>
          <w:rFonts w:ascii="Arial Narrow" w:hAnsi="Arial Narrow"/>
          <w:sz w:val="22"/>
          <w:szCs w:val="22"/>
        </w:rPr>
      </w:pPr>
      <w:r w:rsidRPr="00992D26">
        <w:rPr>
          <w:rFonts w:ascii="Arial Narrow" w:hAnsi="Arial Narrow"/>
          <w:b/>
          <w:bCs/>
          <w:sz w:val="32"/>
          <w:szCs w:val="32"/>
        </w:rPr>
        <w:tab/>
      </w:r>
      <w:r w:rsidRPr="00D6714B">
        <w:rPr>
          <w:rFonts w:ascii="Arial Narrow" w:hAnsi="Arial Narrow"/>
          <w:sz w:val="22"/>
          <w:szCs w:val="22"/>
        </w:rPr>
        <w:t>En los últimos años, los indicadores posicionan a Nayarit con una concentración de la riqueza en las regiones Centro y Costa Sur, derivado en buena medida por las actividades económicas del comercio y el turismo que se desarrollan en estas zonas.</w:t>
      </w:r>
      <w:r>
        <w:rPr>
          <w:rFonts w:ascii="Arial Narrow" w:hAnsi="Arial Narrow"/>
          <w:sz w:val="22"/>
          <w:szCs w:val="22"/>
        </w:rPr>
        <w:t xml:space="preserve"> </w:t>
      </w:r>
      <w:r w:rsidRPr="00D6714B">
        <w:rPr>
          <w:rFonts w:ascii="Arial Narrow" w:hAnsi="Arial Narrow"/>
          <w:sz w:val="22"/>
          <w:szCs w:val="22"/>
        </w:rPr>
        <w:t>El resto del Estado mantiene fundamentalmente una economía enfocada al sector primario en amplias tierras cultivables y la producción de ganado y productos del mar.</w:t>
      </w:r>
    </w:p>
    <w:p w:rsidR="00B83815" w:rsidRPr="00D6714B" w:rsidRDefault="00B83815" w:rsidP="00B83815">
      <w:pPr>
        <w:pStyle w:val="Sangradetextonormal"/>
        <w:ind w:firstLine="0"/>
        <w:rPr>
          <w:rFonts w:ascii="Arial Narrow" w:hAnsi="Arial Narrow"/>
          <w:sz w:val="22"/>
          <w:szCs w:val="22"/>
        </w:rPr>
      </w:pPr>
    </w:p>
    <w:p w:rsidR="00B83815" w:rsidRPr="00992D26" w:rsidRDefault="00B83815" w:rsidP="00B83815">
      <w:pPr>
        <w:pStyle w:val="Sangradetextonormal"/>
        <w:ind w:firstLine="0"/>
        <w:rPr>
          <w:rFonts w:ascii="Arial Narrow" w:hAnsi="Arial Narrow"/>
          <w:b/>
          <w:bCs/>
          <w:sz w:val="32"/>
          <w:szCs w:val="32"/>
        </w:rPr>
      </w:pPr>
      <w:r w:rsidRPr="00D6714B">
        <w:rPr>
          <w:rFonts w:ascii="Arial Narrow" w:hAnsi="Arial Narrow"/>
          <w:sz w:val="22"/>
          <w:szCs w:val="22"/>
        </w:rPr>
        <w:tab/>
        <w:t>En los siguientes apartados se describe el comportamiento de las principales variables económicas al interior del Estado.</w:t>
      </w:r>
    </w:p>
    <w:p w:rsidR="00B83815" w:rsidRDefault="00B83815" w:rsidP="00B83815">
      <w:pPr>
        <w:pStyle w:val="Sangradetextonormal"/>
        <w:spacing w:line="240" w:lineRule="auto"/>
        <w:ind w:firstLine="0"/>
        <w:jc w:val="left"/>
        <w:rPr>
          <w:rFonts w:ascii="Arial Narrow" w:hAnsi="Arial Narrow"/>
          <w:b/>
          <w:bCs/>
          <w:sz w:val="32"/>
          <w:szCs w:val="32"/>
        </w:rPr>
      </w:pPr>
    </w:p>
    <w:p w:rsidR="00B83815" w:rsidRPr="00D6714B" w:rsidRDefault="00B83815" w:rsidP="00B83815">
      <w:pPr>
        <w:pStyle w:val="Sangradetextonormal"/>
        <w:numPr>
          <w:ilvl w:val="0"/>
          <w:numId w:val="9"/>
        </w:numPr>
        <w:jc w:val="left"/>
        <w:rPr>
          <w:rFonts w:ascii="Arial Narrow" w:hAnsi="Arial Narrow"/>
          <w:b/>
          <w:bCs/>
          <w:szCs w:val="28"/>
        </w:rPr>
      </w:pPr>
      <w:r w:rsidRPr="00D6714B">
        <w:rPr>
          <w:rFonts w:ascii="Arial Narrow" w:hAnsi="Arial Narrow"/>
          <w:b/>
          <w:bCs/>
          <w:szCs w:val="28"/>
        </w:rPr>
        <w:t>Producto Interno Bruto (PIB)</w:t>
      </w:r>
    </w:p>
    <w:p w:rsidR="00B83815" w:rsidRPr="00992D26" w:rsidRDefault="00B83815" w:rsidP="00B83815">
      <w:pPr>
        <w:pStyle w:val="Sangradetextonormal"/>
        <w:ind w:left="708" w:firstLine="0"/>
        <w:jc w:val="left"/>
        <w:rPr>
          <w:rFonts w:ascii="Arial Narrow" w:hAnsi="Arial Narrow"/>
          <w:b/>
          <w:bCs/>
          <w:sz w:val="32"/>
          <w:szCs w:val="32"/>
        </w:rPr>
      </w:pPr>
    </w:p>
    <w:p w:rsidR="00B83815" w:rsidRPr="00D6714B" w:rsidRDefault="00B83815" w:rsidP="00B83815">
      <w:pPr>
        <w:pStyle w:val="Sangradetextonormal"/>
        <w:ind w:firstLine="720"/>
        <w:rPr>
          <w:rFonts w:ascii="Arial Narrow" w:hAnsi="Arial Narrow"/>
          <w:sz w:val="22"/>
          <w:szCs w:val="22"/>
        </w:rPr>
      </w:pPr>
      <w:bookmarkStart w:id="0" w:name="OLE_LINK1"/>
      <w:bookmarkStart w:id="1" w:name="OLE_LINK2"/>
      <w:bookmarkStart w:id="2" w:name="OLE_LINK3"/>
      <w:bookmarkStart w:id="3" w:name="OLE_LINK4"/>
      <w:r w:rsidRPr="00D6714B">
        <w:rPr>
          <w:rFonts w:ascii="Arial Narrow" w:hAnsi="Arial Narrow"/>
          <w:sz w:val="22"/>
          <w:szCs w:val="22"/>
        </w:rPr>
        <w:t xml:space="preserve">Con base en información difundida por el INEGI (Instituto Nacional de Estadística y Geografía) en su portal </w:t>
      </w:r>
      <w:r w:rsidR="00F3254F">
        <w:rPr>
          <w:rFonts w:ascii="Arial Narrow" w:hAnsi="Arial Narrow"/>
          <w:sz w:val="22"/>
          <w:szCs w:val="22"/>
        </w:rPr>
        <w:t xml:space="preserve">oficial </w:t>
      </w:r>
      <w:r w:rsidRPr="00D6714B">
        <w:rPr>
          <w:rFonts w:ascii="Arial Narrow" w:hAnsi="Arial Narrow"/>
          <w:sz w:val="22"/>
          <w:szCs w:val="22"/>
        </w:rPr>
        <w:t>de internet, se refleja que en el Estado de Nayarit el Prod</w:t>
      </w:r>
      <w:r w:rsidR="001C6D90">
        <w:rPr>
          <w:rFonts w:ascii="Arial Narrow" w:hAnsi="Arial Narrow"/>
          <w:sz w:val="22"/>
          <w:szCs w:val="22"/>
        </w:rPr>
        <w:t>ucto Interno Bruto (PIB) de 2014</w:t>
      </w:r>
      <w:r w:rsidRPr="00D6714B">
        <w:rPr>
          <w:rFonts w:ascii="Arial Narrow" w:hAnsi="Arial Narrow"/>
          <w:sz w:val="22"/>
          <w:szCs w:val="22"/>
        </w:rPr>
        <w:t xml:space="preserve"> se situó en la cantidad de </w:t>
      </w:r>
      <w:bookmarkEnd w:id="0"/>
      <w:bookmarkEnd w:id="1"/>
      <w:r w:rsidR="001C6D90">
        <w:rPr>
          <w:rFonts w:ascii="Arial Narrow" w:hAnsi="Arial Narrow"/>
          <w:sz w:val="22"/>
          <w:szCs w:val="22"/>
        </w:rPr>
        <w:t>88,290</w:t>
      </w:r>
      <w:r w:rsidRPr="00D6714B">
        <w:rPr>
          <w:rFonts w:ascii="Arial Narrow" w:hAnsi="Arial Narrow"/>
          <w:sz w:val="22"/>
          <w:szCs w:val="22"/>
        </w:rPr>
        <w:t xml:space="preserve"> mi</w:t>
      </w:r>
      <w:r w:rsidR="001C6D90">
        <w:rPr>
          <w:rFonts w:ascii="Arial Narrow" w:hAnsi="Arial Narrow"/>
          <w:sz w:val="22"/>
          <w:szCs w:val="22"/>
        </w:rPr>
        <w:t>llones de pesos, pasando en 2015 al monto de 92,149</w:t>
      </w:r>
      <w:r w:rsidRPr="00D6714B">
        <w:rPr>
          <w:rFonts w:ascii="Arial Narrow" w:hAnsi="Arial Narrow"/>
          <w:sz w:val="22"/>
          <w:szCs w:val="22"/>
        </w:rPr>
        <w:t xml:space="preserve"> millones de pesos, cifras que indican que la participación estatal en el PIB nacional de los años citados, se ubica en 0</w:t>
      </w:r>
      <w:r w:rsidR="00F73045">
        <w:rPr>
          <w:rFonts w:ascii="Arial Narrow" w:hAnsi="Arial Narrow"/>
          <w:sz w:val="22"/>
          <w:szCs w:val="22"/>
        </w:rPr>
        <w:t>.66 y 0.67</w:t>
      </w:r>
      <w:r w:rsidRPr="00D6714B">
        <w:rPr>
          <w:rFonts w:ascii="Arial Narrow" w:hAnsi="Arial Narrow"/>
          <w:sz w:val="22"/>
          <w:szCs w:val="22"/>
        </w:rPr>
        <w:t xml:space="preserve"> por ciento, respectivamente</w:t>
      </w:r>
      <w:bookmarkEnd w:id="2"/>
      <w:bookmarkEnd w:id="3"/>
      <w:r w:rsidRPr="00D6714B">
        <w:rPr>
          <w:rFonts w:ascii="Arial Narrow" w:hAnsi="Arial Narrow"/>
          <w:sz w:val="22"/>
          <w:szCs w:val="22"/>
        </w:rPr>
        <w:t>.</w:t>
      </w:r>
    </w:p>
    <w:p w:rsidR="00B83815" w:rsidRPr="00D6714B" w:rsidRDefault="00B83815" w:rsidP="00B83815">
      <w:pPr>
        <w:pStyle w:val="Sangradetextonormal"/>
        <w:ind w:left="708" w:firstLine="0"/>
        <w:jc w:val="left"/>
        <w:rPr>
          <w:rFonts w:ascii="Arial Narrow" w:hAnsi="Arial Narrow"/>
          <w:b/>
          <w:bCs/>
          <w:sz w:val="22"/>
          <w:szCs w:val="22"/>
        </w:rPr>
      </w:pPr>
    </w:p>
    <w:p w:rsidR="00B83815" w:rsidRDefault="00B83815" w:rsidP="00B83815">
      <w:pPr>
        <w:pStyle w:val="Sangradetextonormal"/>
        <w:ind w:firstLine="720"/>
        <w:rPr>
          <w:rFonts w:ascii="Arial Narrow" w:hAnsi="Arial Narrow"/>
          <w:sz w:val="22"/>
          <w:szCs w:val="22"/>
        </w:rPr>
      </w:pPr>
      <w:r w:rsidRPr="00D6714B">
        <w:rPr>
          <w:rFonts w:ascii="Arial Narrow" w:hAnsi="Arial Narrow"/>
          <w:sz w:val="22"/>
          <w:szCs w:val="22"/>
        </w:rPr>
        <w:t>Los valores enunciados en el párrafo precedente corresponden a precios constantes de 2008, mismos que por actividad económica, se desglosan de la siguiente forma:</w:t>
      </w:r>
    </w:p>
    <w:p w:rsidR="00B83815" w:rsidRPr="00D6714B" w:rsidRDefault="00B83815" w:rsidP="00B83815">
      <w:pPr>
        <w:pStyle w:val="Sangradetextonormal"/>
        <w:ind w:firstLine="720"/>
        <w:rPr>
          <w:rFonts w:ascii="Arial Narrow" w:hAnsi="Arial Narrow"/>
          <w:sz w:val="22"/>
          <w:szCs w:val="22"/>
        </w:rPr>
      </w:pPr>
    </w:p>
    <w:p w:rsidR="00B83815" w:rsidRPr="00992D26" w:rsidRDefault="00B7142E" w:rsidP="00B83815">
      <w:pPr>
        <w:pStyle w:val="Sangradetextonormal"/>
        <w:ind w:firstLine="720"/>
        <w:rPr>
          <w:rFonts w:ascii="Arial Narrow" w:hAnsi="Arial Narrow"/>
          <w:sz w:val="25"/>
        </w:rPr>
      </w:pPr>
      <w:r>
        <w:rPr>
          <w:rFonts w:ascii="Arial Narrow" w:hAnsi="Arial Narrow"/>
          <w:noProof/>
          <w:sz w:val="25"/>
        </w:rPr>
        <w:pict>
          <v:shape id="_x0000_s1096" type="#_x0000_t75" style="position:absolute;left:0;text-align:left;margin-left:5.75pt;margin-top:.3pt;width:443.3pt;height:106.95pt;z-index:251741184;mso-position-horizontal-relative:text;mso-position-vertical-relative:text">
            <v:imagedata r:id="rId12" o:title=""/>
          </v:shape>
          <o:OLEObject Type="Embed" ProgID="Excel.Sheet.12" ShapeID="_x0000_s1096" DrawAspect="Content" ObjectID="_1559754688" r:id="rId13"/>
        </w:pict>
      </w: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0"/>
        <w:rPr>
          <w:rFonts w:ascii="Arial Narrow" w:hAnsi="Arial Narrow"/>
          <w:bCs/>
          <w:sz w:val="18"/>
          <w:szCs w:val="18"/>
        </w:rPr>
      </w:pPr>
      <w:r w:rsidRPr="00992D26">
        <w:rPr>
          <w:rFonts w:ascii="Arial Narrow" w:hAnsi="Arial Narrow"/>
          <w:bCs/>
          <w:sz w:val="18"/>
          <w:szCs w:val="18"/>
        </w:rPr>
        <w:t xml:space="preserve">        </w:t>
      </w:r>
    </w:p>
    <w:p w:rsidR="00B83815" w:rsidRPr="00D6714B" w:rsidRDefault="00B83815" w:rsidP="00B83815">
      <w:pPr>
        <w:pStyle w:val="Sangradetextonormal"/>
        <w:ind w:firstLine="720"/>
        <w:rPr>
          <w:rFonts w:ascii="Arial Narrow" w:hAnsi="Arial Narrow"/>
          <w:sz w:val="22"/>
          <w:szCs w:val="22"/>
        </w:rPr>
      </w:pPr>
      <w:r w:rsidRPr="00D6714B">
        <w:rPr>
          <w:rFonts w:ascii="Arial Narrow" w:hAnsi="Arial Narrow"/>
          <w:sz w:val="22"/>
          <w:szCs w:val="22"/>
        </w:rPr>
        <w:lastRenderedPageBreak/>
        <w:t>De acuerdo con las cifras mostradas en el</w:t>
      </w:r>
      <w:r w:rsidR="00F73045">
        <w:rPr>
          <w:rFonts w:ascii="Arial Narrow" w:hAnsi="Arial Narrow"/>
          <w:sz w:val="22"/>
          <w:szCs w:val="22"/>
        </w:rPr>
        <w:t xml:space="preserve"> cuadro anterior, en el año 2015</w:t>
      </w:r>
      <w:r w:rsidRPr="00D6714B">
        <w:rPr>
          <w:rFonts w:ascii="Arial Narrow" w:hAnsi="Arial Narrow"/>
          <w:sz w:val="22"/>
          <w:szCs w:val="22"/>
        </w:rPr>
        <w:t xml:space="preserve"> sobresalen las act</w:t>
      </w:r>
      <w:r w:rsidR="00F73045">
        <w:rPr>
          <w:rFonts w:ascii="Arial Narrow" w:hAnsi="Arial Narrow"/>
          <w:sz w:val="22"/>
          <w:szCs w:val="22"/>
        </w:rPr>
        <w:t>ividades terciarias con un 73.42</w:t>
      </w:r>
      <w:r w:rsidRPr="00D6714B">
        <w:rPr>
          <w:rFonts w:ascii="Arial Narrow" w:hAnsi="Arial Narrow"/>
          <w:sz w:val="22"/>
          <w:szCs w:val="22"/>
        </w:rPr>
        <w:t>% del total reportado, destacando al interior de este rubro, por su mayor cuantía, el Comercio así como las Servicios inmobiliarios y de alquiler de bienes muebles e intangibles.</w:t>
      </w:r>
    </w:p>
    <w:p w:rsidR="00B83815" w:rsidRPr="00D6714B" w:rsidRDefault="00B83815" w:rsidP="00B83815">
      <w:pPr>
        <w:pStyle w:val="Sangradetextonormal"/>
        <w:ind w:firstLine="720"/>
        <w:rPr>
          <w:rFonts w:ascii="Arial Narrow" w:hAnsi="Arial Narrow"/>
          <w:sz w:val="22"/>
          <w:szCs w:val="22"/>
        </w:rPr>
      </w:pPr>
    </w:p>
    <w:p w:rsidR="00B83815" w:rsidRPr="00D6714B" w:rsidRDefault="00B83815" w:rsidP="00B83815">
      <w:pPr>
        <w:pStyle w:val="Sangradetextonormal"/>
        <w:ind w:firstLine="720"/>
        <w:rPr>
          <w:rFonts w:ascii="Arial Narrow" w:hAnsi="Arial Narrow"/>
          <w:sz w:val="22"/>
          <w:szCs w:val="22"/>
        </w:rPr>
      </w:pPr>
      <w:r w:rsidRPr="00D6714B">
        <w:rPr>
          <w:rFonts w:ascii="Arial Narrow" w:hAnsi="Arial Narrow"/>
          <w:sz w:val="22"/>
          <w:szCs w:val="22"/>
        </w:rPr>
        <w:t>En la siguiente gráfica se ilustra la evolución que ha tenido el PIB en el Estado de Nayarit</w:t>
      </w:r>
      <w:r w:rsidR="00F73045">
        <w:rPr>
          <w:rFonts w:ascii="Arial Narrow" w:hAnsi="Arial Narrow"/>
          <w:sz w:val="22"/>
          <w:szCs w:val="22"/>
        </w:rPr>
        <w:t xml:space="preserve"> en los últimos cinco años (2011 a 2015</w:t>
      </w:r>
      <w:r w:rsidRPr="00D6714B">
        <w:rPr>
          <w:rFonts w:ascii="Arial Narrow" w:hAnsi="Arial Narrow"/>
          <w:sz w:val="22"/>
          <w:szCs w:val="22"/>
        </w:rPr>
        <w:t>) con valores considerados en millones de pesos a precios constantes de 2008:</w:t>
      </w: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7142E" w:rsidP="00B83815">
      <w:pPr>
        <w:pStyle w:val="Sangradetextonormal"/>
        <w:ind w:firstLine="720"/>
        <w:rPr>
          <w:rFonts w:ascii="Arial Narrow" w:hAnsi="Arial Narrow"/>
          <w:b/>
          <w:bCs/>
          <w:sz w:val="32"/>
          <w:szCs w:val="32"/>
        </w:rPr>
      </w:pPr>
      <w:r>
        <w:rPr>
          <w:noProof/>
        </w:rPr>
        <w:pict>
          <v:shape id="_x0000_s1097" type="#_x0000_t75" style="position:absolute;left:0;text-align:left;margin-left:-16.85pt;margin-top:18.8pt;width:466.95pt;height:242.45pt;z-index:251743232;mso-position-horizontal-relative:text;mso-position-vertical-relative:text">
            <v:imagedata r:id="rId14" o:title=""/>
          </v:shape>
          <o:OLEObject Type="Embed" ProgID="Excel.Sheet.12" ShapeID="_x0000_s1097" DrawAspect="Content" ObjectID="_1559754689" r:id="rId15"/>
        </w:pict>
      </w: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Pr="00992D26" w:rsidRDefault="00B83815" w:rsidP="00B83815">
      <w:pPr>
        <w:pStyle w:val="Sangradetextonormal"/>
        <w:ind w:firstLine="720"/>
        <w:rPr>
          <w:rFonts w:ascii="Arial Narrow" w:hAnsi="Arial Narrow"/>
          <w:b/>
          <w:bCs/>
          <w:sz w:val="32"/>
          <w:szCs w:val="32"/>
        </w:rPr>
      </w:pPr>
    </w:p>
    <w:p w:rsidR="00B83815" w:rsidRDefault="00B83815" w:rsidP="00B83815">
      <w:pPr>
        <w:pStyle w:val="Sangradetextonormal"/>
        <w:ind w:firstLine="720"/>
        <w:rPr>
          <w:rFonts w:ascii="Arial Narrow" w:hAnsi="Arial Narrow"/>
          <w:b/>
          <w:bCs/>
          <w:sz w:val="32"/>
          <w:szCs w:val="32"/>
        </w:rPr>
      </w:pPr>
    </w:p>
    <w:p w:rsidR="00B83815" w:rsidRDefault="00B83815" w:rsidP="00B83815">
      <w:pPr>
        <w:pStyle w:val="Sangradetextonormal"/>
        <w:ind w:firstLine="720"/>
        <w:rPr>
          <w:rFonts w:ascii="Arial Narrow" w:hAnsi="Arial Narrow"/>
          <w:b/>
          <w:bCs/>
          <w:sz w:val="32"/>
          <w:szCs w:val="32"/>
        </w:rPr>
      </w:pPr>
    </w:p>
    <w:p w:rsidR="005C4FE7" w:rsidRDefault="005C4FE7" w:rsidP="00B83815">
      <w:pPr>
        <w:pStyle w:val="Sangradetextonormal"/>
        <w:ind w:firstLine="720"/>
        <w:rPr>
          <w:rFonts w:ascii="Arial Narrow" w:hAnsi="Arial Narrow"/>
          <w:bCs/>
          <w:sz w:val="20"/>
        </w:rPr>
      </w:pPr>
    </w:p>
    <w:p w:rsidR="00B83815" w:rsidRPr="00352CE6" w:rsidRDefault="00B83815" w:rsidP="00B83815">
      <w:pPr>
        <w:pStyle w:val="Sangradetextonormal"/>
        <w:ind w:firstLine="720"/>
        <w:rPr>
          <w:rFonts w:ascii="Arial Narrow" w:hAnsi="Arial Narrow"/>
          <w:bCs/>
          <w:sz w:val="20"/>
        </w:rPr>
      </w:pPr>
      <w:r w:rsidRPr="00352CE6">
        <w:rPr>
          <w:rFonts w:ascii="Arial Narrow" w:hAnsi="Arial Narrow"/>
          <w:bCs/>
          <w:sz w:val="20"/>
        </w:rPr>
        <w:t>Fuente: INEGI</w:t>
      </w:r>
    </w:p>
    <w:p w:rsidR="00B83815" w:rsidRDefault="00B83815" w:rsidP="00B83815">
      <w:pPr>
        <w:pStyle w:val="Sangradetextonormal"/>
        <w:ind w:firstLine="720"/>
        <w:rPr>
          <w:rFonts w:ascii="Arial Narrow" w:hAnsi="Arial Narrow"/>
          <w:b/>
          <w:bCs/>
          <w:sz w:val="32"/>
          <w:szCs w:val="32"/>
        </w:rPr>
      </w:pPr>
    </w:p>
    <w:p w:rsidR="00B83815" w:rsidRDefault="00B83815" w:rsidP="00B83815">
      <w:pPr>
        <w:pStyle w:val="Sangradetextonormal"/>
        <w:spacing w:line="480" w:lineRule="auto"/>
        <w:ind w:firstLine="720"/>
        <w:rPr>
          <w:rFonts w:ascii="Arial Narrow" w:hAnsi="Arial Narrow"/>
          <w:b/>
          <w:bCs/>
          <w:sz w:val="32"/>
          <w:szCs w:val="32"/>
        </w:rPr>
      </w:pPr>
    </w:p>
    <w:p w:rsidR="00B83815" w:rsidRDefault="00B83815" w:rsidP="00B83815">
      <w:pPr>
        <w:pStyle w:val="Sangradetextonormal"/>
        <w:spacing w:line="480" w:lineRule="auto"/>
        <w:ind w:firstLine="720"/>
        <w:rPr>
          <w:rFonts w:ascii="Arial Narrow" w:hAnsi="Arial Narrow"/>
          <w:b/>
          <w:bCs/>
          <w:sz w:val="32"/>
          <w:szCs w:val="32"/>
        </w:rPr>
      </w:pPr>
    </w:p>
    <w:p w:rsidR="005C4FE7" w:rsidRDefault="005C4FE7" w:rsidP="00B83815">
      <w:pPr>
        <w:pStyle w:val="Sangradetextonormal"/>
        <w:spacing w:line="480" w:lineRule="auto"/>
        <w:ind w:firstLine="720"/>
        <w:rPr>
          <w:rFonts w:ascii="Arial Narrow" w:hAnsi="Arial Narrow"/>
          <w:b/>
          <w:bCs/>
          <w:sz w:val="32"/>
          <w:szCs w:val="32"/>
        </w:rPr>
      </w:pPr>
    </w:p>
    <w:p w:rsidR="00B83815" w:rsidRPr="00E55E3E" w:rsidRDefault="00B83815" w:rsidP="00B83815">
      <w:pPr>
        <w:pStyle w:val="Sangradetextonormal"/>
        <w:numPr>
          <w:ilvl w:val="0"/>
          <w:numId w:val="9"/>
        </w:numPr>
        <w:jc w:val="left"/>
        <w:rPr>
          <w:rFonts w:ascii="Arial Narrow" w:hAnsi="Arial Narrow"/>
          <w:b/>
          <w:bCs/>
          <w:szCs w:val="28"/>
        </w:rPr>
      </w:pPr>
      <w:r w:rsidRPr="00E55E3E">
        <w:rPr>
          <w:rFonts w:ascii="Arial Narrow" w:hAnsi="Arial Narrow"/>
          <w:b/>
          <w:bCs/>
          <w:szCs w:val="28"/>
        </w:rPr>
        <w:lastRenderedPageBreak/>
        <w:t>Empleo</w:t>
      </w:r>
    </w:p>
    <w:p w:rsidR="00B83815" w:rsidRPr="00992D26" w:rsidRDefault="00B83815" w:rsidP="00B83815">
      <w:pPr>
        <w:pStyle w:val="Sangradetextonormal"/>
        <w:ind w:left="708" w:firstLine="0"/>
        <w:jc w:val="left"/>
        <w:rPr>
          <w:rFonts w:ascii="Arial Narrow" w:hAnsi="Arial Narrow"/>
          <w:b/>
          <w:bCs/>
          <w:sz w:val="32"/>
          <w:szCs w:val="32"/>
        </w:rPr>
      </w:pPr>
    </w:p>
    <w:p w:rsidR="00B83815" w:rsidRPr="00E55E3E" w:rsidRDefault="00B83815" w:rsidP="00B83815">
      <w:pPr>
        <w:pStyle w:val="Sangradetextonormal"/>
        <w:ind w:firstLine="720"/>
        <w:rPr>
          <w:rFonts w:ascii="Arial Narrow" w:hAnsi="Arial Narrow"/>
          <w:sz w:val="22"/>
          <w:szCs w:val="22"/>
        </w:rPr>
      </w:pPr>
      <w:r w:rsidRPr="00E55E3E">
        <w:rPr>
          <w:rFonts w:ascii="Arial Narrow" w:hAnsi="Arial Narrow"/>
          <w:sz w:val="22"/>
          <w:szCs w:val="22"/>
        </w:rPr>
        <w:t xml:space="preserve">Con base en </w:t>
      </w:r>
      <w:r w:rsidR="00A6357A">
        <w:rPr>
          <w:rFonts w:ascii="Arial Narrow" w:hAnsi="Arial Narrow"/>
          <w:sz w:val="22"/>
          <w:szCs w:val="22"/>
        </w:rPr>
        <w:t>información publicada por la Secretaría del Trabajo y Previsión Social en su portal oficial de internet, al 31 de Diciembre de 2016 en Nayarit la población en edad de trabajar (15 años y más) alcanzó la cifra de 919,782 personas, de las cuales 591,315 corresponden a la Población Económicamente Activa (PEA), mientras que la Población Económicamente Inactiva asciende a 328,467 individuos.</w:t>
      </w:r>
    </w:p>
    <w:p w:rsidR="00B83815" w:rsidRPr="00E55E3E" w:rsidRDefault="00B83815" w:rsidP="00B83815">
      <w:pPr>
        <w:pStyle w:val="Sangradetextonormal"/>
        <w:ind w:firstLine="720"/>
        <w:rPr>
          <w:rFonts w:ascii="Arial Narrow" w:hAnsi="Arial Narrow"/>
          <w:sz w:val="22"/>
          <w:szCs w:val="22"/>
        </w:rPr>
      </w:pPr>
    </w:p>
    <w:p w:rsidR="00B83815" w:rsidRPr="00E55E3E" w:rsidRDefault="00A6357A" w:rsidP="00B83815">
      <w:pPr>
        <w:pStyle w:val="Sangradetextonormal"/>
        <w:ind w:firstLine="720"/>
        <w:rPr>
          <w:rFonts w:ascii="Arial Narrow" w:hAnsi="Arial Narrow"/>
          <w:sz w:val="22"/>
          <w:szCs w:val="22"/>
        </w:rPr>
      </w:pPr>
      <w:r>
        <w:rPr>
          <w:rFonts w:ascii="Arial Narrow" w:hAnsi="Arial Narrow"/>
          <w:sz w:val="22"/>
          <w:szCs w:val="22"/>
        </w:rPr>
        <w:t>Al considerar a la P</w:t>
      </w:r>
      <w:r w:rsidR="00B83815" w:rsidRPr="00E55E3E">
        <w:rPr>
          <w:rFonts w:ascii="Arial Narrow" w:hAnsi="Arial Narrow"/>
          <w:sz w:val="22"/>
          <w:szCs w:val="22"/>
        </w:rPr>
        <w:t xml:space="preserve">oblación </w:t>
      </w:r>
      <w:r>
        <w:rPr>
          <w:rFonts w:ascii="Arial Narrow" w:hAnsi="Arial Narrow"/>
          <w:sz w:val="22"/>
          <w:szCs w:val="22"/>
        </w:rPr>
        <w:t>Económicamente Activa (PEA) se determinó que 569,966 se encontraban ocupados, mientras que 21,349 pertenecían a la población desocupada.</w:t>
      </w:r>
    </w:p>
    <w:p w:rsidR="00B83815" w:rsidRPr="00E55E3E" w:rsidRDefault="00B83815" w:rsidP="00B83815">
      <w:pPr>
        <w:pStyle w:val="Sangradetextonormal"/>
        <w:ind w:firstLine="720"/>
        <w:rPr>
          <w:rFonts w:ascii="Arial Narrow" w:hAnsi="Arial Narrow"/>
          <w:sz w:val="22"/>
          <w:szCs w:val="22"/>
        </w:rPr>
      </w:pPr>
    </w:p>
    <w:p w:rsidR="00B83815" w:rsidRPr="00E55E3E" w:rsidRDefault="00A6357A" w:rsidP="00B83815">
      <w:pPr>
        <w:pStyle w:val="Sangradetextonormal"/>
        <w:ind w:firstLine="720"/>
        <w:rPr>
          <w:rFonts w:ascii="Arial Narrow" w:hAnsi="Arial Narrow"/>
          <w:sz w:val="22"/>
          <w:szCs w:val="22"/>
        </w:rPr>
      </w:pPr>
      <w:r>
        <w:rPr>
          <w:rFonts w:ascii="Arial Narrow" w:hAnsi="Arial Narrow"/>
          <w:sz w:val="22"/>
          <w:szCs w:val="22"/>
        </w:rPr>
        <w:t xml:space="preserve">Ahora bien, </w:t>
      </w:r>
      <w:r w:rsidR="00C404C1">
        <w:rPr>
          <w:rFonts w:ascii="Arial Narrow" w:hAnsi="Arial Narrow"/>
          <w:sz w:val="22"/>
          <w:szCs w:val="22"/>
        </w:rPr>
        <w:t>de la Población Ocupada se determinó como Asalariados 359,632, Trabajadores por cuenta propia 143,443, Empleadores 33,455 y Sin Pago/Otros 33,436 personas.</w:t>
      </w:r>
    </w:p>
    <w:p w:rsidR="00B83815" w:rsidRPr="00E55E3E" w:rsidRDefault="00B83815" w:rsidP="00B83815">
      <w:pPr>
        <w:pStyle w:val="Sangradetextonormal"/>
        <w:ind w:firstLine="720"/>
        <w:rPr>
          <w:rFonts w:ascii="Arial Narrow" w:hAnsi="Arial Narrow"/>
          <w:sz w:val="22"/>
          <w:szCs w:val="22"/>
        </w:rPr>
      </w:pPr>
    </w:p>
    <w:p w:rsidR="00B83815" w:rsidRPr="00E55E3E" w:rsidRDefault="00B83815" w:rsidP="00B83815">
      <w:pPr>
        <w:pStyle w:val="Sangradetextonormal"/>
        <w:ind w:firstLine="720"/>
        <w:rPr>
          <w:rFonts w:ascii="Arial Narrow" w:hAnsi="Arial Narrow"/>
          <w:sz w:val="22"/>
          <w:szCs w:val="22"/>
        </w:rPr>
      </w:pPr>
      <w:r w:rsidRPr="00E55E3E">
        <w:rPr>
          <w:rFonts w:ascii="Arial Narrow" w:hAnsi="Arial Narrow"/>
          <w:sz w:val="22"/>
          <w:szCs w:val="22"/>
        </w:rPr>
        <w:t xml:space="preserve">Otro enfoque desde el cual puede caracterizarse a la población ocupada es el que se refiere </w:t>
      </w:r>
      <w:r w:rsidR="00C404C1">
        <w:rPr>
          <w:rFonts w:ascii="Arial Narrow" w:hAnsi="Arial Narrow"/>
          <w:sz w:val="22"/>
          <w:szCs w:val="22"/>
        </w:rPr>
        <w:t xml:space="preserve">a la actividad económica en la que participan, encontrándose las siguientes ramas en que laboraban los </w:t>
      </w:r>
      <w:r w:rsidR="00B95AAC">
        <w:rPr>
          <w:rFonts w:ascii="Arial Narrow" w:hAnsi="Arial Narrow"/>
          <w:sz w:val="22"/>
          <w:szCs w:val="22"/>
        </w:rPr>
        <w:t xml:space="preserve">569,966 </w:t>
      </w:r>
      <w:r w:rsidR="00C404C1">
        <w:rPr>
          <w:rFonts w:ascii="Arial Narrow" w:hAnsi="Arial Narrow"/>
          <w:sz w:val="22"/>
          <w:szCs w:val="22"/>
        </w:rPr>
        <w:t>trabajadores al 31 de Diciembre de 2016</w:t>
      </w:r>
      <w:r w:rsidR="00F3254F">
        <w:rPr>
          <w:rFonts w:ascii="Arial Narrow" w:hAnsi="Arial Narrow"/>
          <w:sz w:val="22"/>
          <w:szCs w:val="22"/>
        </w:rPr>
        <w:t>:</w:t>
      </w:r>
    </w:p>
    <w:p w:rsidR="00B83815" w:rsidRPr="00E55E3E" w:rsidRDefault="00B83815" w:rsidP="00B83815">
      <w:pPr>
        <w:pStyle w:val="Sangradetextonormal"/>
        <w:spacing w:line="240" w:lineRule="auto"/>
        <w:ind w:firstLine="720"/>
        <w:rPr>
          <w:rFonts w:ascii="Arial Narrow" w:hAnsi="Arial Narrow"/>
          <w:sz w:val="22"/>
          <w:szCs w:val="22"/>
        </w:rPr>
      </w:pPr>
    </w:p>
    <w:p w:rsidR="00C404C1" w:rsidRDefault="00C404C1" w:rsidP="00B83815">
      <w:pPr>
        <w:pStyle w:val="Sangradetextonormal"/>
        <w:ind w:left="697" w:firstLine="720"/>
        <w:rPr>
          <w:rFonts w:ascii="Arial Narrow" w:hAnsi="Arial Narrow"/>
          <w:sz w:val="22"/>
          <w:szCs w:val="22"/>
        </w:rPr>
      </w:pPr>
      <w:r>
        <w:rPr>
          <w:rFonts w:ascii="Arial Narrow" w:hAnsi="Arial Narrow"/>
          <w:sz w:val="22"/>
          <w:szCs w:val="22"/>
        </w:rPr>
        <w:t>Actividades Agropecuarias</w:t>
      </w:r>
      <w:r>
        <w:rPr>
          <w:rFonts w:ascii="Arial Narrow" w:hAnsi="Arial Narrow"/>
          <w:sz w:val="22"/>
          <w:szCs w:val="22"/>
        </w:rPr>
        <w:tab/>
      </w:r>
      <w:r>
        <w:rPr>
          <w:rFonts w:ascii="Arial Narrow" w:hAnsi="Arial Narrow"/>
          <w:sz w:val="22"/>
          <w:szCs w:val="22"/>
        </w:rPr>
        <w:tab/>
        <w:t>123,589</w:t>
      </w:r>
    </w:p>
    <w:p w:rsidR="00C404C1" w:rsidRDefault="00C404C1" w:rsidP="00B83815">
      <w:pPr>
        <w:pStyle w:val="Sangradetextonormal"/>
        <w:ind w:left="697" w:firstLine="720"/>
        <w:rPr>
          <w:rFonts w:ascii="Arial Narrow" w:hAnsi="Arial Narrow"/>
          <w:sz w:val="22"/>
          <w:szCs w:val="22"/>
        </w:rPr>
      </w:pPr>
      <w:r>
        <w:rPr>
          <w:rFonts w:ascii="Arial Narrow" w:hAnsi="Arial Narrow"/>
          <w:sz w:val="22"/>
          <w:szCs w:val="22"/>
        </w:rPr>
        <w:t>Industria Manufacturera</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42,066</w:t>
      </w:r>
    </w:p>
    <w:p w:rsidR="00C404C1" w:rsidRDefault="00C404C1" w:rsidP="00B83815">
      <w:pPr>
        <w:pStyle w:val="Sangradetextonormal"/>
        <w:ind w:left="697" w:firstLine="720"/>
        <w:rPr>
          <w:rFonts w:ascii="Arial Narrow" w:hAnsi="Arial Narrow"/>
          <w:sz w:val="22"/>
          <w:szCs w:val="22"/>
        </w:rPr>
      </w:pPr>
      <w:r>
        <w:rPr>
          <w:rFonts w:ascii="Arial Narrow" w:hAnsi="Arial Narrow"/>
          <w:sz w:val="22"/>
          <w:szCs w:val="22"/>
        </w:rPr>
        <w:t>Industria Extractiva y Electricidad</w:t>
      </w:r>
      <w:r>
        <w:rPr>
          <w:rFonts w:ascii="Arial Narrow" w:hAnsi="Arial Narrow"/>
          <w:sz w:val="22"/>
          <w:szCs w:val="22"/>
        </w:rPr>
        <w:tab/>
      </w:r>
      <w:r>
        <w:rPr>
          <w:rFonts w:ascii="Arial Narrow" w:hAnsi="Arial Narrow"/>
          <w:sz w:val="22"/>
          <w:szCs w:val="22"/>
        </w:rPr>
        <w:tab/>
        <w:t xml:space="preserve">    3,143</w:t>
      </w:r>
    </w:p>
    <w:p w:rsidR="00C404C1" w:rsidRDefault="00C404C1" w:rsidP="00B83815">
      <w:pPr>
        <w:pStyle w:val="Sangradetextonormal"/>
        <w:ind w:left="697" w:firstLine="720"/>
        <w:rPr>
          <w:rFonts w:ascii="Arial Narrow" w:hAnsi="Arial Narrow"/>
          <w:sz w:val="22"/>
          <w:szCs w:val="22"/>
        </w:rPr>
      </w:pPr>
      <w:r>
        <w:rPr>
          <w:rFonts w:ascii="Arial Narrow" w:hAnsi="Arial Narrow"/>
          <w:sz w:val="22"/>
          <w:szCs w:val="22"/>
        </w:rPr>
        <w:t>Construcción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39,872</w:t>
      </w:r>
    </w:p>
    <w:p w:rsidR="00C404C1" w:rsidRDefault="00C404C1" w:rsidP="00B83815">
      <w:pPr>
        <w:pStyle w:val="Sangradetextonormal"/>
        <w:ind w:left="697" w:firstLine="720"/>
        <w:rPr>
          <w:rFonts w:ascii="Arial Narrow" w:hAnsi="Arial Narrow"/>
          <w:sz w:val="22"/>
          <w:szCs w:val="22"/>
        </w:rPr>
      </w:pPr>
      <w:r>
        <w:rPr>
          <w:rFonts w:ascii="Arial Narrow" w:hAnsi="Arial Narrow"/>
          <w:sz w:val="22"/>
          <w:szCs w:val="22"/>
        </w:rPr>
        <w:t>Comercio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109,482</w:t>
      </w:r>
    </w:p>
    <w:p w:rsidR="00C404C1" w:rsidRDefault="00C404C1" w:rsidP="00B83815">
      <w:pPr>
        <w:pStyle w:val="Sangradetextonormal"/>
        <w:ind w:left="697" w:firstLine="720"/>
        <w:rPr>
          <w:rFonts w:ascii="Arial Narrow" w:hAnsi="Arial Narrow"/>
          <w:sz w:val="22"/>
          <w:szCs w:val="22"/>
        </w:rPr>
      </w:pPr>
      <w:r>
        <w:rPr>
          <w:rFonts w:ascii="Arial Narrow" w:hAnsi="Arial Narrow"/>
          <w:sz w:val="22"/>
          <w:szCs w:val="22"/>
        </w:rPr>
        <w:t>Transportes y Comunicaciones</w:t>
      </w:r>
      <w:r>
        <w:rPr>
          <w:rFonts w:ascii="Arial Narrow" w:hAnsi="Arial Narrow"/>
          <w:sz w:val="22"/>
          <w:szCs w:val="22"/>
        </w:rPr>
        <w:tab/>
      </w:r>
      <w:r>
        <w:rPr>
          <w:rFonts w:ascii="Arial Narrow" w:hAnsi="Arial Narrow"/>
          <w:sz w:val="22"/>
          <w:szCs w:val="22"/>
        </w:rPr>
        <w:tab/>
        <w:t xml:space="preserve">  17,378</w:t>
      </w:r>
    </w:p>
    <w:p w:rsidR="00C404C1" w:rsidRDefault="00C404C1" w:rsidP="00B83815">
      <w:pPr>
        <w:pStyle w:val="Sangradetextonormal"/>
        <w:ind w:left="697" w:firstLine="720"/>
        <w:rPr>
          <w:rFonts w:ascii="Arial Narrow" w:hAnsi="Arial Narrow"/>
          <w:sz w:val="22"/>
          <w:szCs w:val="22"/>
        </w:rPr>
      </w:pPr>
      <w:r>
        <w:rPr>
          <w:rFonts w:ascii="Arial Narrow" w:hAnsi="Arial Narrow"/>
          <w:sz w:val="22"/>
          <w:szCs w:val="22"/>
        </w:rPr>
        <w:t>Otros servicios</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202,293</w:t>
      </w:r>
    </w:p>
    <w:p w:rsidR="00C404C1" w:rsidRDefault="00C404C1" w:rsidP="00B83815">
      <w:pPr>
        <w:pStyle w:val="Sangradetextonormal"/>
        <w:ind w:left="697" w:firstLine="720"/>
        <w:rPr>
          <w:rFonts w:ascii="Arial Narrow" w:hAnsi="Arial Narrow"/>
          <w:sz w:val="22"/>
          <w:szCs w:val="22"/>
        </w:rPr>
      </w:pPr>
      <w:r>
        <w:rPr>
          <w:rFonts w:ascii="Arial Narrow" w:hAnsi="Arial Narrow"/>
          <w:sz w:val="22"/>
          <w:szCs w:val="22"/>
        </w:rPr>
        <w:t>Gobierno y Organismos Internacionales</w:t>
      </w:r>
      <w:r>
        <w:rPr>
          <w:rFonts w:ascii="Arial Narrow" w:hAnsi="Arial Narrow"/>
          <w:sz w:val="22"/>
          <w:szCs w:val="22"/>
        </w:rPr>
        <w:tab/>
        <w:t xml:space="preserve">  29,355</w:t>
      </w:r>
    </w:p>
    <w:p w:rsidR="00C404C1" w:rsidRDefault="00C404C1" w:rsidP="00B83815">
      <w:pPr>
        <w:pStyle w:val="Sangradetextonormal"/>
        <w:ind w:left="697" w:firstLine="720"/>
        <w:rPr>
          <w:rFonts w:ascii="Arial Narrow" w:hAnsi="Arial Narrow"/>
          <w:sz w:val="22"/>
          <w:szCs w:val="22"/>
        </w:rPr>
      </w:pPr>
      <w:r>
        <w:rPr>
          <w:rFonts w:ascii="Arial Narrow" w:hAnsi="Arial Narrow"/>
          <w:sz w:val="22"/>
          <w:szCs w:val="22"/>
        </w:rPr>
        <w:t>No especificado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C404C1">
        <w:rPr>
          <w:rFonts w:ascii="Arial Narrow" w:hAnsi="Arial Narrow"/>
          <w:sz w:val="22"/>
          <w:szCs w:val="22"/>
          <w:u w:val="single"/>
        </w:rPr>
        <w:t xml:space="preserve">    2,788</w:t>
      </w:r>
      <w:r>
        <w:rPr>
          <w:rFonts w:ascii="Arial Narrow" w:hAnsi="Arial Narrow"/>
          <w:sz w:val="22"/>
          <w:szCs w:val="22"/>
        </w:rPr>
        <w:tab/>
      </w:r>
    </w:p>
    <w:p w:rsidR="00B83815" w:rsidRPr="00E55E3E" w:rsidRDefault="00C404C1" w:rsidP="00B83815">
      <w:pPr>
        <w:pStyle w:val="Sangradetextonormal"/>
        <w:ind w:left="697" w:firstLine="720"/>
        <w:rPr>
          <w:rFonts w:ascii="Arial Narrow" w:hAnsi="Arial Narrow"/>
          <w:sz w:val="22"/>
          <w:szCs w:val="22"/>
        </w:rPr>
      </w:pPr>
      <w:r>
        <w:rPr>
          <w:rFonts w:ascii="Arial Narrow" w:hAnsi="Arial Narrow"/>
          <w:sz w:val="22"/>
          <w:szCs w:val="22"/>
        </w:rPr>
        <w:tab/>
      </w:r>
      <w:r>
        <w:rPr>
          <w:rFonts w:ascii="Arial Narrow" w:hAnsi="Arial Narrow"/>
          <w:sz w:val="22"/>
          <w:szCs w:val="22"/>
        </w:rPr>
        <w:tab/>
        <w:t>Total:</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372052" w:rsidRPr="00372052">
        <w:rPr>
          <w:rFonts w:ascii="Arial Narrow" w:hAnsi="Arial Narrow"/>
          <w:sz w:val="22"/>
          <w:szCs w:val="22"/>
          <w:u w:val="double"/>
        </w:rPr>
        <w:t>569,966</w:t>
      </w:r>
      <w:r w:rsidRPr="00372052">
        <w:rPr>
          <w:rFonts w:ascii="Arial Narrow" w:hAnsi="Arial Narrow"/>
          <w:sz w:val="22"/>
          <w:szCs w:val="22"/>
          <w:u w:val="double"/>
        </w:rPr>
        <w:tab/>
      </w:r>
      <w:r>
        <w:rPr>
          <w:rFonts w:ascii="Arial Narrow" w:hAnsi="Arial Narrow"/>
          <w:sz w:val="22"/>
          <w:szCs w:val="22"/>
        </w:rPr>
        <w:t xml:space="preserve">     </w:t>
      </w:r>
    </w:p>
    <w:p w:rsidR="00B83815" w:rsidRPr="00E55E3E" w:rsidRDefault="00B83815" w:rsidP="00B83815">
      <w:pPr>
        <w:pStyle w:val="Sangradetextonormal"/>
        <w:ind w:firstLine="720"/>
        <w:rPr>
          <w:rFonts w:ascii="Arial Narrow" w:hAnsi="Arial Narrow"/>
          <w:sz w:val="22"/>
          <w:szCs w:val="22"/>
        </w:rPr>
      </w:pPr>
    </w:p>
    <w:p w:rsidR="00B83815" w:rsidRPr="00E55E3E" w:rsidRDefault="00B83815" w:rsidP="00B83815">
      <w:pPr>
        <w:pStyle w:val="Sangradetextonormal"/>
        <w:ind w:firstLine="720"/>
        <w:rPr>
          <w:rFonts w:ascii="Arial Narrow" w:hAnsi="Arial Narrow"/>
          <w:sz w:val="22"/>
          <w:szCs w:val="22"/>
        </w:rPr>
      </w:pPr>
      <w:r w:rsidRPr="00E55E3E">
        <w:rPr>
          <w:rFonts w:ascii="Arial Narrow" w:hAnsi="Arial Narrow"/>
          <w:sz w:val="22"/>
          <w:szCs w:val="22"/>
        </w:rPr>
        <w:lastRenderedPageBreak/>
        <w:t>Por otra parte y con base en información publicada por la</w:t>
      </w:r>
      <w:r w:rsidR="00B95AAC">
        <w:rPr>
          <w:rFonts w:ascii="Arial Narrow" w:hAnsi="Arial Narrow"/>
          <w:sz w:val="22"/>
          <w:szCs w:val="22"/>
        </w:rPr>
        <w:t xml:space="preserve"> misma</w:t>
      </w:r>
      <w:r w:rsidRPr="00E55E3E">
        <w:rPr>
          <w:rFonts w:ascii="Arial Narrow" w:hAnsi="Arial Narrow"/>
          <w:sz w:val="22"/>
          <w:szCs w:val="22"/>
        </w:rPr>
        <w:t xml:space="preserve"> Secretaría del Trabajo y Previsión Social en su portal oficial de inte</w:t>
      </w:r>
      <w:r w:rsidR="00B95AAC">
        <w:rPr>
          <w:rFonts w:ascii="Arial Narrow" w:hAnsi="Arial Narrow"/>
          <w:sz w:val="22"/>
          <w:szCs w:val="22"/>
        </w:rPr>
        <w:t>rnet, al 31 de Diciembre de 2016</w:t>
      </w:r>
      <w:r w:rsidRPr="00E55E3E">
        <w:rPr>
          <w:rFonts w:ascii="Arial Narrow" w:hAnsi="Arial Narrow"/>
          <w:sz w:val="22"/>
          <w:szCs w:val="22"/>
        </w:rPr>
        <w:t xml:space="preserve"> el número de trabajadores asegurados en el IMSS (Instituto Mexicano del Seguro Social) correspondiente al Estado de Nayari</w:t>
      </w:r>
      <w:r w:rsidR="00B95AAC">
        <w:rPr>
          <w:rFonts w:ascii="Arial Narrow" w:hAnsi="Arial Narrow"/>
          <w:sz w:val="22"/>
          <w:szCs w:val="22"/>
        </w:rPr>
        <w:t>t fue de 135,056</w:t>
      </w:r>
      <w:r w:rsidRPr="00E55E3E">
        <w:rPr>
          <w:rFonts w:ascii="Arial Narrow" w:hAnsi="Arial Narrow"/>
          <w:sz w:val="22"/>
          <w:szCs w:val="22"/>
        </w:rPr>
        <w:t>, teniendo durante este año el comportamiento que se aprecia en la gráfica siguiente:</w:t>
      </w:r>
    </w:p>
    <w:p w:rsidR="00B83815" w:rsidRDefault="00B83815" w:rsidP="00B83815">
      <w:pPr>
        <w:pStyle w:val="Sangradetextonormal"/>
        <w:ind w:firstLine="720"/>
        <w:rPr>
          <w:rFonts w:ascii="Arial Narrow" w:hAnsi="Arial Narrow"/>
          <w:sz w:val="25"/>
        </w:rPr>
      </w:pPr>
    </w:p>
    <w:p w:rsidR="00B83815" w:rsidRPr="00992D26" w:rsidRDefault="00B7142E" w:rsidP="00B83815">
      <w:pPr>
        <w:pStyle w:val="Sangradetextonormal"/>
        <w:ind w:firstLine="720"/>
        <w:rPr>
          <w:rFonts w:ascii="Arial Narrow" w:hAnsi="Arial Narrow"/>
          <w:sz w:val="25"/>
        </w:rPr>
      </w:pPr>
      <w:r>
        <w:rPr>
          <w:rFonts w:ascii="Arial Narrow" w:hAnsi="Arial Narrow"/>
          <w:noProof/>
          <w:sz w:val="25"/>
        </w:rPr>
        <w:pict>
          <v:shape id="_x0000_s1099" type="#_x0000_t75" style="position:absolute;left:0;text-align:left;margin-left:16.95pt;margin-top:12.2pt;width:424.9pt;height:231.75pt;z-index:251745280;mso-position-horizontal-relative:text;mso-position-vertical-relative:text">
            <v:imagedata r:id="rId16" o:title=""/>
          </v:shape>
          <o:OLEObject Type="Embed" ProgID="Excel.Sheet.12" ShapeID="_x0000_s1099" DrawAspect="Content" ObjectID="_1559754690" r:id="rId17"/>
        </w:pict>
      </w: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firstLine="720"/>
        <w:rPr>
          <w:rFonts w:ascii="Arial Narrow" w:hAnsi="Arial Narrow"/>
          <w:sz w:val="25"/>
        </w:rPr>
      </w:pPr>
    </w:p>
    <w:p w:rsidR="00B83815" w:rsidRPr="00992D26" w:rsidRDefault="00B83815" w:rsidP="00B83815">
      <w:pPr>
        <w:pStyle w:val="Sangradetextonormal"/>
        <w:ind w:left="708" w:firstLine="360"/>
        <w:jc w:val="left"/>
        <w:rPr>
          <w:rFonts w:ascii="Arial Narrow" w:hAnsi="Arial Narrow"/>
          <w:bCs/>
          <w:sz w:val="16"/>
          <w:szCs w:val="16"/>
        </w:rPr>
      </w:pPr>
    </w:p>
    <w:p w:rsidR="00B83815" w:rsidRPr="00992D26" w:rsidRDefault="00B83815" w:rsidP="00B83815">
      <w:pPr>
        <w:pStyle w:val="Sangradetextonormal"/>
        <w:ind w:left="708" w:firstLine="360"/>
        <w:jc w:val="left"/>
        <w:rPr>
          <w:rFonts w:ascii="Arial Narrow" w:hAnsi="Arial Narrow"/>
          <w:bCs/>
          <w:sz w:val="16"/>
          <w:szCs w:val="16"/>
        </w:rPr>
      </w:pPr>
    </w:p>
    <w:p w:rsidR="00B83815" w:rsidRDefault="00B83815" w:rsidP="00B83815">
      <w:pPr>
        <w:pStyle w:val="Sangradetextonormal"/>
        <w:ind w:left="708" w:firstLine="360"/>
        <w:jc w:val="left"/>
        <w:rPr>
          <w:rFonts w:ascii="Arial Narrow" w:hAnsi="Arial Narrow"/>
          <w:bCs/>
          <w:sz w:val="16"/>
          <w:szCs w:val="16"/>
        </w:rPr>
      </w:pPr>
    </w:p>
    <w:p w:rsidR="00B83815" w:rsidRPr="00352CE6" w:rsidRDefault="00B83815" w:rsidP="00B83815">
      <w:pPr>
        <w:pStyle w:val="Sangradetextonormal"/>
        <w:ind w:firstLine="720"/>
        <w:rPr>
          <w:rFonts w:ascii="Arial Narrow" w:hAnsi="Arial Narrow"/>
          <w:bCs/>
          <w:sz w:val="20"/>
        </w:rPr>
      </w:pPr>
      <w:r>
        <w:rPr>
          <w:rFonts w:ascii="Arial Narrow" w:hAnsi="Arial Narrow"/>
          <w:bCs/>
          <w:sz w:val="20"/>
        </w:rPr>
        <w:t>Fuente: Secretaría del Trabajo y Previsión Social</w:t>
      </w:r>
    </w:p>
    <w:p w:rsidR="00B83815" w:rsidRDefault="00B83815" w:rsidP="00B83815">
      <w:pPr>
        <w:pStyle w:val="Sangradetextonormal"/>
        <w:ind w:left="708" w:firstLine="360"/>
        <w:jc w:val="left"/>
        <w:rPr>
          <w:rFonts w:ascii="Arial Narrow" w:hAnsi="Arial Narrow"/>
          <w:bCs/>
          <w:sz w:val="16"/>
          <w:szCs w:val="16"/>
        </w:rPr>
      </w:pPr>
    </w:p>
    <w:p w:rsidR="00B83815" w:rsidRDefault="00B83815" w:rsidP="00B83815">
      <w:pPr>
        <w:pStyle w:val="Sangradetextonormal"/>
        <w:ind w:left="708" w:firstLine="360"/>
        <w:jc w:val="left"/>
        <w:rPr>
          <w:rFonts w:ascii="Arial Narrow" w:hAnsi="Arial Narrow"/>
          <w:bCs/>
          <w:sz w:val="16"/>
          <w:szCs w:val="16"/>
        </w:rPr>
      </w:pPr>
    </w:p>
    <w:p w:rsidR="00B83815" w:rsidRDefault="00B83815" w:rsidP="00B83815">
      <w:pPr>
        <w:pStyle w:val="Sangradetextonormal"/>
        <w:ind w:left="708" w:firstLine="360"/>
        <w:jc w:val="left"/>
        <w:rPr>
          <w:rFonts w:ascii="Arial Narrow" w:hAnsi="Arial Narrow"/>
          <w:bCs/>
          <w:sz w:val="16"/>
          <w:szCs w:val="16"/>
        </w:rPr>
      </w:pPr>
    </w:p>
    <w:p w:rsidR="00B83815" w:rsidRDefault="00B83815" w:rsidP="00B83815">
      <w:pPr>
        <w:pStyle w:val="Sangradetextonormal"/>
        <w:ind w:left="708" w:firstLine="360"/>
        <w:jc w:val="left"/>
        <w:rPr>
          <w:rFonts w:ascii="Arial Narrow" w:hAnsi="Arial Narrow"/>
          <w:bCs/>
          <w:sz w:val="16"/>
          <w:szCs w:val="16"/>
        </w:rPr>
      </w:pPr>
    </w:p>
    <w:p w:rsidR="003D7F9C" w:rsidRDefault="003D7F9C" w:rsidP="00B83815">
      <w:pPr>
        <w:pStyle w:val="Sangradetextonormal"/>
        <w:ind w:left="708" w:firstLine="360"/>
        <w:jc w:val="left"/>
        <w:rPr>
          <w:rFonts w:ascii="Arial Narrow" w:hAnsi="Arial Narrow"/>
          <w:bCs/>
          <w:sz w:val="16"/>
          <w:szCs w:val="16"/>
        </w:rPr>
      </w:pPr>
    </w:p>
    <w:p w:rsidR="003D7F9C" w:rsidRDefault="003D7F9C" w:rsidP="00B83815">
      <w:pPr>
        <w:pStyle w:val="Sangradetextonormal"/>
        <w:ind w:left="708" w:firstLine="360"/>
        <w:jc w:val="left"/>
        <w:rPr>
          <w:rFonts w:ascii="Arial Narrow" w:hAnsi="Arial Narrow"/>
          <w:bCs/>
          <w:sz w:val="16"/>
          <w:szCs w:val="16"/>
        </w:rPr>
      </w:pPr>
    </w:p>
    <w:p w:rsidR="003D7F9C" w:rsidRDefault="003D7F9C" w:rsidP="00B83815">
      <w:pPr>
        <w:pStyle w:val="Sangradetextonormal"/>
        <w:ind w:left="708" w:firstLine="360"/>
        <w:jc w:val="left"/>
        <w:rPr>
          <w:rFonts w:ascii="Arial Narrow" w:hAnsi="Arial Narrow"/>
          <w:bCs/>
          <w:sz w:val="16"/>
          <w:szCs w:val="16"/>
        </w:rPr>
      </w:pPr>
    </w:p>
    <w:p w:rsidR="003D7F9C" w:rsidRDefault="003D7F9C" w:rsidP="00B83815">
      <w:pPr>
        <w:pStyle w:val="Sangradetextonormal"/>
        <w:ind w:left="708" w:firstLine="360"/>
        <w:jc w:val="left"/>
        <w:rPr>
          <w:rFonts w:ascii="Arial Narrow" w:hAnsi="Arial Narrow"/>
          <w:bCs/>
          <w:sz w:val="16"/>
          <w:szCs w:val="16"/>
        </w:rPr>
      </w:pPr>
    </w:p>
    <w:p w:rsidR="003D7F9C" w:rsidRDefault="003D7F9C" w:rsidP="00B83815">
      <w:pPr>
        <w:pStyle w:val="Sangradetextonormal"/>
        <w:ind w:left="708" w:firstLine="360"/>
        <w:jc w:val="left"/>
        <w:rPr>
          <w:rFonts w:ascii="Arial Narrow" w:hAnsi="Arial Narrow"/>
          <w:bCs/>
          <w:sz w:val="16"/>
          <w:szCs w:val="16"/>
        </w:rPr>
      </w:pPr>
    </w:p>
    <w:p w:rsidR="003D7F9C" w:rsidRPr="00992D26" w:rsidRDefault="003D7F9C" w:rsidP="00B83815">
      <w:pPr>
        <w:pStyle w:val="Sangradetextonormal"/>
        <w:ind w:left="708" w:firstLine="360"/>
        <w:jc w:val="left"/>
        <w:rPr>
          <w:rFonts w:ascii="Arial Narrow" w:hAnsi="Arial Narrow"/>
          <w:bCs/>
          <w:sz w:val="16"/>
          <w:szCs w:val="16"/>
        </w:rPr>
      </w:pPr>
    </w:p>
    <w:p w:rsidR="00B83815" w:rsidRPr="00E55E3E" w:rsidRDefault="00B83815" w:rsidP="00B83815">
      <w:pPr>
        <w:pStyle w:val="Sangradetextonormal"/>
        <w:numPr>
          <w:ilvl w:val="0"/>
          <w:numId w:val="9"/>
        </w:numPr>
        <w:jc w:val="left"/>
        <w:rPr>
          <w:rFonts w:ascii="Arial Narrow" w:hAnsi="Arial Narrow"/>
          <w:b/>
          <w:bCs/>
          <w:szCs w:val="28"/>
        </w:rPr>
      </w:pPr>
      <w:r w:rsidRPr="00E55E3E">
        <w:rPr>
          <w:rFonts w:ascii="Arial Narrow" w:hAnsi="Arial Narrow"/>
          <w:b/>
          <w:bCs/>
          <w:szCs w:val="28"/>
        </w:rPr>
        <w:lastRenderedPageBreak/>
        <w:t>Inflación</w:t>
      </w:r>
    </w:p>
    <w:p w:rsidR="00B83815" w:rsidRPr="00992D26" w:rsidRDefault="00B83815" w:rsidP="00B83815">
      <w:pPr>
        <w:pStyle w:val="Sangradetextonormal"/>
        <w:ind w:left="708" w:firstLine="0"/>
        <w:jc w:val="left"/>
        <w:rPr>
          <w:rFonts w:ascii="Arial Narrow" w:hAnsi="Arial Narrow"/>
          <w:b/>
          <w:bCs/>
          <w:sz w:val="32"/>
          <w:szCs w:val="32"/>
        </w:rPr>
      </w:pPr>
    </w:p>
    <w:p w:rsidR="00B83815" w:rsidRPr="00E55E3E" w:rsidRDefault="003D7F9C" w:rsidP="00B83815">
      <w:pPr>
        <w:pStyle w:val="Sangradetextonormal"/>
        <w:ind w:firstLine="720"/>
        <w:rPr>
          <w:rFonts w:ascii="Arial Narrow" w:hAnsi="Arial Narrow"/>
          <w:sz w:val="22"/>
          <w:szCs w:val="22"/>
        </w:rPr>
      </w:pPr>
      <w:r>
        <w:rPr>
          <w:rFonts w:ascii="Arial Narrow" w:hAnsi="Arial Narrow"/>
          <w:sz w:val="22"/>
          <w:szCs w:val="22"/>
        </w:rPr>
        <w:t>En diciembre de 2016</w:t>
      </w:r>
      <w:r w:rsidR="00B83815" w:rsidRPr="00E55E3E">
        <w:rPr>
          <w:rFonts w:ascii="Arial Narrow" w:hAnsi="Arial Narrow"/>
          <w:sz w:val="22"/>
          <w:szCs w:val="22"/>
        </w:rPr>
        <w:t xml:space="preserve"> el Índice Nacional de Precios al Consumidor (INPC) en la ciudad de Tepic, capital del Estado de Nayarit</w:t>
      </w:r>
      <w:r>
        <w:rPr>
          <w:rFonts w:ascii="Arial Narrow" w:hAnsi="Arial Narrow"/>
          <w:sz w:val="22"/>
          <w:szCs w:val="22"/>
        </w:rPr>
        <w:t>, registró un incremento de 0.51</w:t>
      </w:r>
      <w:r w:rsidR="00B83815" w:rsidRPr="00E55E3E">
        <w:rPr>
          <w:rFonts w:ascii="Arial Narrow" w:hAnsi="Arial Narrow"/>
          <w:sz w:val="22"/>
          <w:szCs w:val="22"/>
        </w:rPr>
        <w:t xml:space="preserve"> por ciento. De esta forma la tasa de inflación </w:t>
      </w:r>
      <w:r>
        <w:rPr>
          <w:rFonts w:ascii="Arial Narrow" w:hAnsi="Arial Narrow"/>
          <w:sz w:val="22"/>
          <w:szCs w:val="22"/>
        </w:rPr>
        <w:t>anual se situó en 3.46</w:t>
      </w:r>
      <w:r w:rsidR="00B83815" w:rsidRPr="00E55E3E">
        <w:rPr>
          <w:rFonts w:ascii="Arial Narrow" w:hAnsi="Arial Narrow"/>
          <w:sz w:val="22"/>
          <w:szCs w:val="22"/>
        </w:rPr>
        <w:t xml:space="preserve"> por ciento, mient</w:t>
      </w:r>
      <w:r>
        <w:rPr>
          <w:rFonts w:ascii="Arial Narrow" w:hAnsi="Arial Narrow"/>
          <w:sz w:val="22"/>
          <w:szCs w:val="22"/>
        </w:rPr>
        <w:t>ras que en el último mes de 2015</w:t>
      </w:r>
      <w:r w:rsidR="00B83815" w:rsidRPr="00E55E3E">
        <w:rPr>
          <w:rFonts w:ascii="Arial Narrow" w:hAnsi="Arial Narrow"/>
          <w:sz w:val="22"/>
          <w:szCs w:val="22"/>
        </w:rPr>
        <w:t xml:space="preserve"> </w:t>
      </w:r>
      <w:r>
        <w:rPr>
          <w:rFonts w:ascii="Arial Narrow" w:hAnsi="Arial Narrow"/>
          <w:sz w:val="22"/>
          <w:szCs w:val="22"/>
        </w:rPr>
        <w:t>la inflación se ubicó en 2.14</w:t>
      </w:r>
      <w:r w:rsidR="00B83815" w:rsidRPr="00E55E3E">
        <w:rPr>
          <w:rFonts w:ascii="Arial Narrow" w:hAnsi="Arial Narrow"/>
          <w:sz w:val="22"/>
          <w:szCs w:val="22"/>
        </w:rPr>
        <w:t xml:space="preserve"> por ciento.</w:t>
      </w:r>
    </w:p>
    <w:p w:rsidR="00B83815" w:rsidRPr="00992D26" w:rsidRDefault="00B83815" w:rsidP="00B83815">
      <w:pPr>
        <w:pStyle w:val="Sangradetextonormal"/>
        <w:ind w:firstLine="876"/>
        <w:rPr>
          <w:rFonts w:ascii="Arial Narrow" w:hAnsi="Arial Narrow"/>
          <w:sz w:val="25"/>
        </w:rPr>
      </w:pPr>
    </w:p>
    <w:p w:rsidR="00B83815" w:rsidRPr="00E55E3E" w:rsidRDefault="00B83815" w:rsidP="00B83815">
      <w:pPr>
        <w:pStyle w:val="Sangradetextonormal"/>
        <w:ind w:firstLine="0"/>
        <w:jc w:val="left"/>
        <w:rPr>
          <w:rFonts w:ascii="Arial Narrow" w:hAnsi="Arial Narrow"/>
          <w:b/>
          <w:bCs/>
          <w:szCs w:val="28"/>
        </w:rPr>
      </w:pPr>
      <w:r w:rsidRPr="00E55E3E">
        <w:rPr>
          <w:rFonts w:ascii="Arial Narrow" w:hAnsi="Arial Narrow"/>
          <w:b/>
          <w:bCs/>
          <w:szCs w:val="28"/>
        </w:rPr>
        <w:t>2.1.2.3.- Postura Fiscal</w:t>
      </w:r>
    </w:p>
    <w:p w:rsidR="00B83815" w:rsidRPr="00992D26" w:rsidRDefault="00B83815" w:rsidP="00B83815">
      <w:pPr>
        <w:pStyle w:val="Sangradetextonormal"/>
        <w:spacing w:line="240" w:lineRule="exact"/>
        <w:ind w:left="539" w:firstLine="0"/>
        <w:jc w:val="left"/>
        <w:rPr>
          <w:rFonts w:ascii="Arial Narrow" w:hAnsi="Arial Narrow"/>
          <w:b/>
          <w:bCs/>
          <w:sz w:val="32"/>
          <w:szCs w:val="32"/>
        </w:rPr>
      </w:pPr>
    </w:p>
    <w:p w:rsidR="00B83815" w:rsidRPr="00992D26" w:rsidRDefault="00B83815" w:rsidP="00B83815">
      <w:pPr>
        <w:pStyle w:val="Sangradetextonormal"/>
        <w:spacing w:line="240" w:lineRule="exact"/>
        <w:ind w:left="539" w:firstLine="0"/>
        <w:jc w:val="left"/>
        <w:rPr>
          <w:rFonts w:ascii="Arial Narrow" w:hAnsi="Arial Narrow"/>
          <w:b/>
          <w:bCs/>
          <w:sz w:val="32"/>
          <w:szCs w:val="32"/>
        </w:rPr>
      </w:pPr>
    </w:p>
    <w:p w:rsidR="00B83815" w:rsidRDefault="00B83815" w:rsidP="00B83815">
      <w:pPr>
        <w:pStyle w:val="Sangradetextonormal"/>
        <w:ind w:firstLine="720"/>
        <w:rPr>
          <w:rFonts w:ascii="Arial Narrow" w:hAnsi="Arial Narrow"/>
          <w:sz w:val="22"/>
          <w:szCs w:val="22"/>
        </w:rPr>
      </w:pPr>
      <w:r w:rsidRPr="00E55E3E">
        <w:rPr>
          <w:rFonts w:ascii="Arial Narrow" w:hAnsi="Arial Narrow"/>
          <w:sz w:val="22"/>
          <w:szCs w:val="22"/>
        </w:rPr>
        <w:t>En la Iniciativa de Ley de Ingresos y Proyecto de Presupuesto de Egres</w:t>
      </w:r>
      <w:r w:rsidR="007A2992">
        <w:rPr>
          <w:rFonts w:ascii="Arial Narrow" w:hAnsi="Arial Narrow"/>
          <w:sz w:val="22"/>
          <w:szCs w:val="22"/>
        </w:rPr>
        <w:t>os para el Ejercicio Fiscal 2016</w:t>
      </w:r>
      <w:r w:rsidR="00F3254F">
        <w:rPr>
          <w:rFonts w:ascii="Arial Narrow" w:hAnsi="Arial Narrow"/>
          <w:sz w:val="22"/>
          <w:szCs w:val="22"/>
        </w:rPr>
        <w:t>, presentado</w:t>
      </w:r>
      <w:r w:rsidRPr="00E55E3E">
        <w:rPr>
          <w:rFonts w:ascii="Arial Narrow" w:hAnsi="Arial Narrow"/>
          <w:sz w:val="22"/>
          <w:szCs w:val="22"/>
        </w:rPr>
        <w:t>s por el Poder Ejecutivo al H. Congreso del Estado se enfatizó que para este año se inte</w:t>
      </w:r>
      <w:r>
        <w:rPr>
          <w:rFonts w:ascii="Arial Narrow" w:hAnsi="Arial Narrow"/>
          <w:sz w:val="22"/>
          <w:szCs w:val="22"/>
        </w:rPr>
        <w:t xml:space="preserve">gró un paquete económico que dará continuidad </w:t>
      </w:r>
      <w:r w:rsidRPr="00E55E3E">
        <w:rPr>
          <w:rFonts w:ascii="Arial Narrow" w:hAnsi="Arial Narrow"/>
          <w:sz w:val="22"/>
          <w:szCs w:val="22"/>
        </w:rPr>
        <w:t>a</w:t>
      </w:r>
      <w:r>
        <w:rPr>
          <w:rFonts w:ascii="Arial Narrow" w:hAnsi="Arial Narrow"/>
          <w:sz w:val="22"/>
          <w:szCs w:val="22"/>
        </w:rPr>
        <w:t xml:space="preserve"> la</w:t>
      </w:r>
      <w:r w:rsidRPr="00E55E3E">
        <w:rPr>
          <w:rFonts w:ascii="Arial Narrow" w:hAnsi="Arial Narrow"/>
          <w:sz w:val="22"/>
          <w:szCs w:val="22"/>
        </w:rPr>
        <w:t xml:space="preserve"> estrategia de alcance multianual de las finanzas públicas con el fin de forjar el rumbo de los proyectos y programas en el mediano y largo plazo.</w:t>
      </w:r>
    </w:p>
    <w:p w:rsidR="007416C7" w:rsidRDefault="007416C7" w:rsidP="00B83815">
      <w:pPr>
        <w:pStyle w:val="Sangradetextonormal"/>
        <w:ind w:firstLine="720"/>
        <w:rPr>
          <w:rFonts w:ascii="Arial Narrow" w:hAnsi="Arial Narrow"/>
          <w:sz w:val="22"/>
          <w:szCs w:val="22"/>
        </w:rPr>
      </w:pPr>
    </w:p>
    <w:p w:rsidR="007416C7" w:rsidRPr="00E55E3E" w:rsidRDefault="007416C7" w:rsidP="00B83815">
      <w:pPr>
        <w:pStyle w:val="Sangradetextonormal"/>
        <w:ind w:firstLine="720"/>
        <w:rPr>
          <w:rFonts w:ascii="Arial Narrow" w:hAnsi="Arial Narrow"/>
          <w:sz w:val="22"/>
          <w:szCs w:val="22"/>
        </w:rPr>
      </w:pPr>
      <w:r>
        <w:rPr>
          <w:rFonts w:ascii="Arial Narrow" w:hAnsi="Arial Narrow"/>
          <w:sz w:val="22"/>
          <w:szCs w:val="22"/>
        </w:rPr>
        <w:t>Por el lado de los ingresos, se pretende la consolidación de la recaudación estatal, buscando ampliar la base gravable y el universo de contribuyentes, así como implementar una serie de facilidades administrativas y estímulos fiscales para tal efecto, mientras que en materia de egresos se establecieron políticas de prudencia, austeridad y de estricta racionalidad en el ejercicio del gasto público.</w:t>
      </w:r>
    </w:p>
    <w:p w:rsidR="00B83815" w:rsidRDefault="00B83815" w:rsidP="00B83815">
      <w:pPr>
        <w:pStyle w:val="Sangradetextonormal"/>
        <w:ind w:left="540" w:firstLine="0"/>
        <w:jc w:val="left"/>
        <w:rPr>
          <w:rFonts w:ascii="Arial Narrow" w:hAnsi="Arial Narrow"/>
          <w:b/>
          <w:bCs/>
          <w:sz w:val="32"/>
          <w:szCs w:val="32"/>
        </w:rPr>
      </w:pPr>
    </w:p>
    <w:p w:rsidR="00B83815" w:rsidRPr="00E55E3E" w:rsidRDefault="00B83815" w:rsidP="00B83815">
      <w:pPr>
        <w:pStyle w:val="Sangradetextonormal"/>
        <w:numPr>
          <w:ilvl w:val="0"/>
          <w:numId w:val="10"/>
        </w:numPr>
        <w:jc w:val="left"/>
        <w:rPr>
          <w:rFonts w:ascii="Arial Narrow" w:hAnsi="Arial Narrow"/>
          <w:b/>
          <w:bCs/>
          <w:szCs w:val="28"/>
        </w:rPr>
      </w:pPr>
      <w:r w:rsidRPr="00E55E3E">
        <w:rPr>
          <w:rFonts w:ascii="Arial Narrow" w:hAnsi="Arial Narrow"/>
          <w:b/>
          <w:bCs/>
          <w:szCs w:val="28"/>
        </w:rPr>
        <w:t>Política Fiscal</w:t>
      </w:r>
    </w:p>
    <w:p w:rsidR="00B83815" w:rsidRDefault="00B83815" w:rsidP="00B83815">
      <w:pPr>
        <w:pStyle w:val="Sangradetextonormal"/>
        <w:spacing w:line="240" w:lineRule="exact"/>
        <w:ind w:left="709" w:firstLine="0"/>
        <w:jc w:val="left"/>
        <w:rPr>
          <w:rFonts w:ascii="Arial Narrow" w:hAnsi="Arial Narrow"/>
          <w:b/>
          <w:bCs/>
          <w:sz w:val="32"/>
          <w:szCs w:val="32"/>
        </w:rPr>
      </w:pPr>
    </w:p>
    <w:p w:rsidR="00B83815" w:rsidRPr="00992D26" w:rsidRDefault="00B83815" w:rsidP="00B83815">
      <w:pPr>
        <w:pStyle w:val="Sangradetextonormal"/>
        <w:spacing w:line="240" w:lineRule="exact"/>
        <w:ind w:left="709" w:firstLine="0"/>
        <w:jc w:val="left"/>
        <w:rPr>
          <w:rFonts w:ascii="Arial Narrow" w:hAnsi="Arial Narrow"/>
          <w:b/>
          <w:bCs/>
          <w:sz w:val="32"/>
          <w:szCs w:val="32"/>
        </w:rPr>
      </w:pPr>
    </w:p>
    <w:p w:rsidR="00B83815" w:rsidRPr="00992D26" w:rsidRDefault="00B83815" w:rsidP="00B83815">
      <w:pPr>
        <w:pStyle w:val="Sangradetextonormal"/>
        <w:spacing w:line="240" w:lineRule="exact"/>
        <w:ind w:left="709" w:firstLine="0"/>
        <w:jc w:val="left"/>
        <w:rPr>
          <w:rFonts w:ascii="Arial Narrow" w:hAnsi="Arial Narrow"/>
          <w:b/>
          <w:bCs/>
          <w:sz w:val="32"/>
          <w:szCs w:val="32"/>
        </w:rPr>
      </w:pPr>
    </w:p>
    <w:p w:rsidR="00B83815" w:rsidRPr="00E55E3E" w:rsidRDefault="00B83815" w:rsidP="00B83815">
      <w:pPr>
        <w:pStyle w:val="Sangradetextonormal"/>
        <w:ind w:firstLine="708"/>
        <w:rPr>
          <w:rFonts w:ascii="Arial Narrow" w:hAnsi="Arial Narrow"/>
          <w:sz w:val="22"/>
          <w:szCs w:val="22"/>
        </w:rPr>
      </w:pPr>
      <w:r w:rsidRPr="00E55E3E">
        <w:rPr>
          <w:rFonts w:ascii="Arial Narrow" w:hAnsi="Arial Narrow"/>
          <w:sz w:val="22"/>
          <w:szCs w:val="22"/>
        </w:rPr>
        <w:t>En el</w:t>
      </w:r>
      <w:r w:rsidR="007416C7">
        <w:rPr>
          <w:rFonts w:ascii="Arial Narrow" w:hAnsi="Arial Narrow"/>
          <w:sz w:val="22"/>
          <w:szCs w:val="22"/>
        </w:rPr>
        <w:t xml:space="preserve"> paquete fiscal para el año 2016</w:t>
      </w:r>
      <w:r w:rsidRPr="00E55E3E">
        <w:rPr>
          <w:rFonts w:ascii="Arial Narrow" w:hAnsi="Arial Narrow"/>
          <w:sz w:val="22"/>
          <w:szCs w:val="22"/>
        </w:rPr>
        <w:t xml:space="preserve"> se enfatizó que quedó formulado con estricto apego a criterios de disciplina y responsabilidad en la materia, sustentado en un marco de restricciones macroeconómicas caracterizadas por un entorno int</w:t>
      </w:r>
      <w:r w:rsidR="007416C7">
        <w:rPr>
          <w:rFonts w:ascii="Arial Narrow" w:hAnsi="Arial Narrow"/>
          <w:sz w:val="22"/>
          <w:szCs w:val="22"/>
        </w:rPr>
        <w:t>ernacional adverso y volátil,</w:t>
      </w:r>
      <w:r>
        <w:rPr>
          <w:rFonts w:ascii="Arial Narrow" w:hAnsi="Arial Narrow"/>
          <w:sz w:val="22"/>
          <w:szCs w:val="22"/>
        </w:rPr>
        <w:t xml:space="preserve"> considerando que la economía mexicana se encuentra creciendo por debajo de su potencial debido a factores externos</w:t>
      </w:r>
      <w:r w:rsidRPr="00E55E3E">
        <w:rPr>
          <w:rFonts w:ascii="Arial Narrow" w:hAnsi="Arial Narrow"/>
          <w:sz w:val="22"/>
          <w:szCs w:val="22"/>
        </w:rPr>
        <w:t>, por lo que los principales objetivos, estrategias y metas de la Política Fiscal fijados por la actual administración</w:t>
      </w:r>
      <w:r>
        <w:rPr>
          <w:rFonts w:ascii="Arial Narrow" w:hAnsi="Arial Narrow"/>
          <w:sz w:val="22"/>
          <w:szCs w:val="22"/>
        </w:rPr>
        <w:t xml:space="preserve"> estatal</w:t>
      </w:r>
      <w:r w:rsidRPr="00E55E3E">
        <w:rPr>
          <w:rFonts w:ascii="Arial Narrow" w:hAnsi="Arial Narrow"/>
          <w:sz w:val="22"/>
          <w:szCs w:val="22"/>
        </w:rPr>
        <w:t xml:space="preserve">, se presentan en el siguiente esquema: </w:t>
      </w:r>
    </w:p>
    <w:p w:rsidR="00B83815" w:rsidRPr="00992D26" w:rsidRDefault="00B83815" w:rsidP="00B83815">
      <w:pPr>
        <w:pStyle w:val="Texto"/>
        <w:spacing w:line="225" w:lineRule="exact"/>
        <w:ind w:firstLine="0"/>
        <w:jc w:val="center"/>
        <w:outlineLvl w:val="0"/>
        <w:rPr>
          <w:rFonts w:ascii="Arial Narrow" w:hAnsi="Arial Narrow"/>
          <w:b/>
          <w:sz w:val="20"/>
          <w:szCs w:val="20"/>
        </w:rPr>
      </w:pPr>
    </w:p>
    <w:p w:rsidR="00B83815" w:rsidRPr="00992D26" w:rsidRDefault="00B83815" w:rsidP="00B83815">
      <w:pPr>
        <w:pStyle w:val="Texto"/>
        <w:spacing w:line="225" w:lineRule="exact"/>
        <w:ind w:firstLine="0"/>
        <w:jc w:val="center"/>
        <w:outlineLvl w:val="0"/>
        <w:rPr>
          <w:rFonts w:ascii="Arial Narrow" w:hAnsi="Arial Narrow"/>
          <w:b/>
          <w:sz w:val="20"/>
          <w:szCs w:val="20"/>
        </w:rPr>
      </w:pPr>
      <w:r w:rsidRPr="00992D26">
        <w:rPr>
          <w:rFonts w:ascii="Arial Narrow" w:hAnsi="Arial Narrow"/>
          <w:b/>
          <w:sz w:val="20"/>
          <w:szCs w:val="20"/>
        </w:rPr>
        <w:t>POLÍTICA FISCAL</w:t>
      </w:r>
    </w:p>
    <w:tbl>
      <w:tblPr>
        <w:tblW w:w="8712" w:type="dxa"/>
        <w:jc w:val="center"/>
        <w:tblInd w:w="144" w:type="dxa"/>
        <w:tblLayout w:type="fixed"/>
        <w:tblCellMar>
          <w:left w:w="72" w:type="dxa"/>
          <w:right w:w="72" w:type="dxa"/>
        </w:tblCellMar>
        <w:tblLook w:val="0000" w:firstRow="0" w:lastRow="0" w:firstColumn="0" w:lastColumn="0" w:noHBand="0" w:noVBand="0"/>
      </w:tblPr>
      <w:tblGrid>
        <w:gridCol w:w="8712"/>
      </w:tblGrid>
      <w:tr w:rsidR="00B83815" w:rsidRPr="00992D26" w:rsidTr="00934835">
        <w:trPr>
          <w:cantSplit/>
          <w:trHeight w:val="195"/>
          <w:jc w:val="center"/>
        </w:trPr>
        <w:tc>
          <w:tcPr>
            <w:tcW w:w="9639" w:type="dxa"/>
            <w:tcBorders>
              <w:top w:val="single" w:sz="18" w:space="0" w:color="000000"/>
              <w:bottom w:val="single" w:sz="6" w:space="0" w:color="000000"/>
            </w:tcBorders>
            <w:noWrap/>
          </w:tcPr>
          <w:p w:rsidR="00B83815" w:rsidRPr="00992D26" w:rsidRDefault="00B83815" w:rsidP="00934835">
            <w:pPr>
              <w:pStyle w:val="Texto"/>
              <w:spacing w:line="225" w:lineRule="exact"/>
              <w:ind w:firstLine="0"/>
              <w:rPr>
                <w:rFonts w:ascii="Arial Narrow" w:hAnsi="Arial Narrow"/>
              </w:rPr>
            </w:pPr>
            <w:r w:rsidRPr="00992D26">
              <w:rPr>
                <w:rFonts w:ascii="Arial Narrow" w:hAnsi="Arial Narrow"/>
                <w:b/>
              </w:rPr>
              <w:t>OBJETIVOS</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Mejora y Modernización de la Gestión del Gobierno Estatal que redunde en ahorros significativos desde el primer año de gobierno y a lo largo del sexenio.</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Reencauzamiento de recursos para el incremento del gasto de inversión pública en sectores que requieren atención inmediata como son</w:t>
            </w:r>
            <w:r w:rsidR="00F3254F">
              <w:rPr>
                <w:rFonts w:ascii="Arial Narrow" w:hAnsi="Arial Narrow"/>
              </w:rPr>
              <w:t>:</w:t>
            </w:r>
            <w:r w:rsidRPr="00992D26">
              <w:rPr>
                <w:rFonts w:ascii="Arial Narrow" w:hAnsi="Arial Narrow"/>
              </w:rPr>
              <w:t xml:space="preserve"> el campo, la rehabilitación de caminos, los concernientes a la salud de la población y principalmente a la seguridad pública.</w:t>
            </w:r>
          </w:p>
        </w:tc>
      </w:tr>
      <w:tr w:rsidR="00B83815" w:rsidRPr="00992D26" w:rsidTr="00934835">
        <w:trPr>
          <w:cantSplit/>
          <w:trHeight w:val="195"/>
          <w:jc w:val="center"/>
        </w:trPr>
        <w:tc>
          <w:tcPr>
            <w:tcW w:w="9639" w:type="dxa"/>
            <w:tcBorders>
              <w:top w:val="single" w:sz="6" w:space="0" w:color="000000"/>
              <w:bottom w:val="single" w:sz="6" w:space="0" w:color="000000"/>
            </w:tcBorders>
          </w:tcPr>
          <w:p w:rsidR="00B83815" w:rsidRPr="00992D26" w:rsidRDefault="00B83815" w:rsidP="00934835">
            <w:pPr>
              <w:pStyle w:val="Texto"/>
              <w:spacing w:line="225" w:lineRule="exact"/>
              <w:ind w:firstLine="0"/>
              <w:rPr>
                <w:rFonts w:ascii="Arial Narrow" w:hAnsi="Arial Narrow"/>
                <w:b/>
              </w:rPr>
            </w:pPr>
            <w:r w:rsidRPr="00992D26">
              <w:rPr>
                <w:rFonts w:ascii="Arial Narrow" w:hAnsi="Arial Narrow"/>
                <w:b/>
              </w:rPr>
              <w:t>ESTRATEGIAS</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Alcance multianual de las finanzas públicas.</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Reconducción presupuestal.</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Implementación de medidas de austeridad sin dañar las funciones del Estado.</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Implementación de medidas y programas para fortalecer la recaudación de los ingresos propios, sin menoscabar la economía de los nayaritas.</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Evolucionar y diversificar las fuentes de financiamiento, mediante una actitud dinámica, proactiva y con visión de futuro, dejando atrás la actitud pasiva de solo esperar la llegada de las participaciones federales.</w:t>
            </w:r>
          </w:p>
        </w:tc>
      </w:tr>
      <w:tr w:rsidR="00B83815" w:rsidRPr="00992D26" w:rsidTr="00934835">
        <w:trPr>
          <w:cantSplit/>
          <w:trHeight w:val="195"/>
          <w:jc w:val="center"/>
        </w:trPr>
        <w:tc>
          <w:tcPr>
            <w:tcW w:w="9639" w:type="dxa"/>
            <w:tcBorders>
              <w:top w:val="single" w:sz="6" w:space="0" w:color="000000"/>
              <w:bottom w:val="single" w:sz="18" w:space="0" w:color="000000"/>
            </w:tcBorders>
          </w:tcPr>
          <w:p w:rsidR="00B83815" w:rsidRPr="00992D26" w:rsidRDefault="00B83815" w:rsidP="00934835">
            <w:pPr>
              <w:pStyle w:val="Texto"/>
              <w:spacing w:line="225" w:lineRule="exact"/>
              <w:ind w:firstLine="0"/>
              <w:rPr>
                <w:rFonts w:ascii="Arial Narrow" w:hAnsi="Arial Narrow"/>
                <w:b/>
              </w:rPr>
            </w:pPr>
            <w:r w:rsidRPr="00992D26">
              <w:rPr>
                <w:rFonts w:ascii="Arial Narrow" w:hAnsi="Arial Narrow"/>
                <w:b/>
              </w:rPr>
              <w:t>METAS</w:t>
            </w:r>
          </w:p>
          <w:p w:rsidR="00B83815" w:rsidRPr="00992D26" w:rsidRDefault="00B83815" w:rsidP="00934835">
            <w:pPr>
              <w:pStyle w:val="Texto"/>
              <w:tabs>
                <w:tab w:val="left" w:pos="4363"/>
              </w:tabs>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Recuperación y saneamiento de las Finanzas de la Entidad para contar con una estructura de pasivos más favorable para la Hacienda Pública.</w:t>
            </w:r>
          </w:p>
          <w:p w:rsidR="00B83815" w:rsidRPr="00992D26" w:rsidRDefault="00B83815" w:rsidP="00934835">
            <w:pPr>
              <w:pStyle w:val="Texto"/>
              <w:tabs>
                <w:tab w:val="left" w:pos="4363"/>
              </w:tabs>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Crecimiento económico del Estado.</w:t>
            </w:r>
          </w:p>
          <w:p w:rsidR="00B83815" w:rsidRPr="00992D26" w:rsidRDefault="00B83815" w:rsidP="00934835">
            <w:pPr>
              <w:pStyle w:val="Texto"/>
              <w:tabs>
                <w:tab w:val="left" w:pos="4363"/>
              </w:tabs>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 xml:space="preserve">Generación de empleos. </w:t>
            </w:r>
          </w:p>
          <w:p w:rsidR="00B83815" w:rsidRPr="00992D26" w:rsidRDefault="00B83815" w:rsidP="00934835">
            <w:pPr>
              <w:pStyle w:val="Texto"/>
              <w:tabs>
                <w:tab w:val="left" w:pos="4363"/>
              </w:tabs>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Reactivación de la economía local.</w:t>
            </w:r>
          </w:p>
          <w:p w:rsidR="00B83815" w:rsidRPr="00992D26" w:rsidRDefault="00B83815" w:rsidP="00934835">
            <w:pPr>
              <w:pStyle w:val="Texto"/>
              <w:tabs>
                <w:tab w:val="left" w:pos="4371"/>
              </w:tabs>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Atención integral en favor de la gente, a través de diversos programas productivos y sociales que mejoren las condiciones de vida de quien los recibe.</w:t>
            </w:r>
          </w:p>
        </w:tc>
      </w:tr>
      <w:tr w:rsidR="00B83815" w:rsidRPr="00992D26" w:rsidTr="00934835">
        <w:trPr>
          <w:cantSplit/>
          <w:trHeight w:val="195"/>
          <w:jc w:val="center"/>
        </w:trPr>
        <w:tc>
          <w:tcPr>
            <w:tcW w:w="9639" w:type="dxa"/>
            <w:tcBorders>
              <w:top w:val="single" w:sz="18" w:space="0" w:color="000000"/>
            </w:tcBorders>
          </w:tcPr>
          <w:p w:rsidR="00B83815" w:rsidRPr="00992D26" w:rsidRDefault="00B83815" w:rsidP="00934835">
            <w:pPr>
              <w:pStyle w:val="Sangradetextonormal"/>
              <w:ind w:left="540" w:firstLine="0"/>
              <w:jc w:val="left"/>
              <w:rPr>
                <w:rFonts w:ascii="Arial Narrow" w:hAnsi="Arial Narrow" w:cs="Arial"/>
                <w:b/>
                <w:bCs/>
                <w:sz w:val="16"/>
                <w:szCs w:val="16"/>
              </w:rPr>
            </w:pPr>
          </w:p>
          <w:p w:rsidR="00B83815" w:rsidRPr="00992D26" w:rsidRDefault="00B83815" w:rsidP="00934835">
            <w:pPr>
              <w:pStyle w:val="Sangradetextonormal"/>
              <w:ind w:left="540" w:firstLine="0"/>
              <w:jc w:val="left"/>
              <w:rPr>
                <w:rFonts w:ascii="Arial Narrow" w:hAnsi="Arial Narrow" w:cs="Arial"/>
                <w:bCs/>
                <w:sz w:val="16"/>
                <w:szCs w:val="16"/>
              </w:rPr>
            </w:pPr>
            <w:r w:rsidRPr="00992D26">
              <w:rPr>
                <w:rFonts w:ascii="Arial Narrow" w:hAnsi="Arial Narrow" w:cs="Arial"/>
                <w:b/>
                <w:bCs/>
                <w:sz w:val="16"/>
                <w:szCs w:val="16"/>
              </w:rPr>
              <w:t xml:space="preserve">Fuente: </w:t>
            </w:r>
            <w:r w:rsidRPr="00992D26">
              <w:rPr>
                <w:rFonts w:ascii="Arial Narrow" w:hAnsi="Arial Narrow" w:cs="Arial"/>
                <w:b/>
                <w:bCs/>
                <w:sz w:val="16"/>
                <w:szCs w:val="16"/>
              </w:rPr>
              <w:tab/>
            </w:r>
            <w:r w:rsidRPr="00992D26">
              <w:rPr>
                <w:rFonts w:ascii="Arial Narrow" w:hAnsi="Arial Narrow" w:cs="Arial"/>
                <w:bCs/>
                <w:sz w:val="16"/>
                <w:szCs w:val="16"/>
              </w:rPr>
              <w:t>Plan Estatal de Desarrollo de Nayarit 2011 - 2017</w:t>
            </w:r>
          </w:p>
          <w:p w:rsidR="00B83815" w:rsidRPr="00992D26" w:rsidRDefault="00B83815" w:rsidP="00934835">
            <w:pPr>
              <w:pStyle w:val="Sangradetextonormal"/>
              <w:ind w:left="540" w:firstLine="0"/>
              <w:jc w:val="left"/>
              <w:rPr>
                <w:rFonts w:ascii="Arial Narrow" w:hAnsi="Arial Narrow" w:cs="Arial"/>
                <w:bCs/>
                <w:sz w:val="16"/>
                <w:szCs w:val="16"/>
              </w:rPr>
            </w:pPr>
            <w:r w:rsidRPr="00992D26">
              <w:rPr>
                <w:rFonts w:ascii="Arial Narrow" w:hAnsi="Arial Narrow"/>
                <w:b/>
                <w:bCs/>
                <w:sz w:val="32"/>
                <w:szCs w:val="32"/>
              </w:rPr>
              <w:tab/>
            </w:r>
            <w:r w:rsidRPr="00992D26">
              <w:rPr>
                <w:rFonts w:ascii="Arial Narrow" w:hAnsi="Arial Narrow"/>
                <w:b/>
                <w:bCs/>
                <w:sz w:val="32"/>
                <w:szCs w:val="32"/>
              </w:rPr>
              <w:tab/>
            </w:r>
            <w:r w:rsidR="00C840F7">
              <w:rPr>
                <w:rFonts w:ascii="Arial Narrow" w:hAnsi="Arial Narrow" w:cs="Arial"/>
                <w:bCs/>
                <w:sz w:val="16"/>
                <w:szCs w:val="16"/>
              </w:rPr>
              <w:t>Paquete Fiscal 2016</w:t>
            </w:r>
          </w:p>
          <w:p w:rsidR="00B83815" w:rsidRPr="00992D26" w:rsidRDefault="00B83815" w:rsidP="00934835">
            <w:pPr>
              <w:pStyle w:val="Texto"/>
              <w:spacing w:line="225" w:lineRule="exact"/>
              <w:ind w:firstLine="0"/>
              <w:rPr>
                <w:rFonts w:ascii="Arial Narrow" w:hAnsi="Arial Narrow"/>
              </w:rPr>
            </w:pPr>
          </w:p>
          <w:p w:rsidR="00B83815" w:rsidRPr="00992D26" w:rsidRDefault="00B83815" w:rsidP="00934835">
            <w:pPr>
              <w:pStyle w:val="Texto"/>
              <w:spacing w:line="225" w:lineRule="exact"/>
              <w:ind w:firstLine="0"/>
              <w:rPr>
                <w:rFonts w:ascii="Arial Narrow" w:hAnsi="Arial Narrow"/>
              </w:rPr>
            </w:pPr>
          </w:p>
        </w:tc>
      </w:tr>
    </w:tbl>
    <w:p w:rsidR="00B83815" w:rsidRPr="00E55E3E" w:rsidRDefault="00B83815" w:rsidP="00B83815">
      <w:pPr>
        <w:pStyle w:val="Sangradetextonormal"/>
        <w:numPr>
          <w:ilvl w:val="0"/>
          <w:numId w:val="10"/>
        </w:numPr>
        <w:jc w:val="left"/>
        <w:rPr>
          <w:rFonts w:ascii="Arial Narrow" w:hAnsi="Arial Narrow"/>
          <w:b/>
          <w:bCs/>
          <w:szCs w:val="28"/>
        </w:rPr>
      </w:pPr>
      <w:r w:rsidRPr="00E55E3E">
        <w:rPr>
          <w:rFonts w:ascii="Arial Narrow" w:hAnsi="Arial Narrow"/>
          <w:b/>
          <w:bCs/>
          <w:szCs w:val="28"/>
        </w:rPr>
        <w:t>Líneas de Acción</w:t>
      </w:r>
    </w:p>
    <w:p w:rsidR="00B83815" w:rsidRPr="00992D26" w:rsidRDefault="00B83815" w:rsidP="00B83815">
      <w:pPr>
        <w:pStyle w:val="Sangradetextonormal"/>
        <w:spacing w:line="240" w:lineRule="auto"/>
        <w:ind w:left="709" w:firstLine="0"/>
        <w:jc w:val="left"/>
        <w:rPr>
          <w:rFonts w:ascii="Arial Narrow" w:hAnsi="Arial Narrow"/>
          <w:b/>
          <w:bCs/>
          <w:sz w:val="32"/>
          <w:szCs w:val="32"/>
        </w:rPr>
      </w:pPr>
    </w:p>
    <w:p w:rsidR="00B83815" w:rsidRDefault="00B83815" w:rsidP="00B83815">
      <w:pPr>
        <w:pStyle w:val="Sangradetextonormal"/>
        <w:ind w:firstLine="708"/>
        <w:rPr>
          <w:rFonts w:ascii="Arial Narrow" w:hAnsi="Arial Narrow"/>
          <w:sz w:val="22"/>
          <w:szCs w:val="22"/>
        </w:rPr>
      </w:pPr>
      <w:r w:rsidRPr="00E55E3E">
        <w:rPr>
          <w:rFonts w:ascii="Arial Narrow" w:hAnsi="Arial Narrow"/>
          <w:sz w:val="22"/>
          <w:szCs w:val="22"/>
        </w:rPr>
        <w:t xml:space="preserve">Considerando que la finalidad que persigue el Gobierno siempre debe ser el incremento de la cantidad y calidad de los bienes y servicios públicos, la reducción del gasto administrativo y operacional, buscando en </w:t>
      </w:r>
      <w:r w:rsidRPr="00E55E3E">
        <w:rPr>
          <w:rFonts w:ascii="Arial Narrow" w:hAnsi="Arial Narrow"/>
          <w:sz w:val="22"/>
          <w:szCs w:val="22"/>
        </w:rPr>
        <w:lastRenderedPageBreak/>
        <w:t>todo momento el bienestar de la sociedad, a continuación se enuncian las líneas de acción del Poder Ejecutivo en materia de finanzas públicas:</w:t>
      </w:r>
    </w:p>
    <w:p w:rsidR="00B83815" w:rsidRPr="00E55E3E" w:rsidRDefault="00B83815" w:rsidP="00B83815">
      <w:pPr>
        <w:pStyle w:val="Sangradetextonormal"/>
        <w:ind w:firstLine="708"/>
        <w:rPr>
          <w:rFonts w:ascii="Arial Narrow" w:hAnsi="Arial Narrow"/>
          <w:sz w:val="22"/>
          <w:szCs w:val="22"/>
        </w:rPr>
      </w:pPr>
    </w:p>
    <w:p w:rsidR="00B83815" w:rsidRPr="00992D26" w:rsidRDefault="00B83815" w:rsidP="00B83815">
      <w:pPr>
        <w:pStyle w:val="Texto"/>
        <w:spacing w:line="225" w:lineRule="exact"/>
        <w:ind w:firstLine="0"/>
        <w:jc w:val="center"/>
        <w:outlineLvl w:val="0"/>
        <w:rPr>
          <w:rFonts w:ascii="Arial Narrow" w:hAnsi="Arial Narrow"/>
          <w:b/>
        </w:rPr>
      </w:pPr>
      <w:r w:rsidRPr="00992D26">
        <w:rPr>
          <w:rFonts w:ascii="Arial Narrow" w:hAnsi="Arial Narrow"/>
          <w:b/>
          <w:sz w:val="20"/>
          <w:szCs w:val="20"/>
        </w:rPr>
        <w:t>LÍNEAS DE ACCIÓN</w:t>
      </w:r>
    </w:p>
    <w:tbl>
      <w:tblPr>
        <w:tblW w:w="8712" w:type="dxa"/>
        <w:jc w:val="center"/>
        <w:tblInd w:w="144" w:type="dxa"/>
        <w:tblLayout w:type="fixed"/>
        <w:tblCellMar>
          <w:left w:w="72" w:type="dxa"/>
          <w:right w:w="72" w:type="dxa"/>
        </w:tblCellMar>
        <w:tblLook w:val="0000" w:firstRow="0" w:lastRow="0" w:firstColumn="0" w:lastColumn="0" w:noHBand="0" w:noVBand="0"/>
      </w:tblPr>
      <w:tblGrid>
        <w:gridCol w:w="8712"/>
      </w:tblGrid>
      <w:tr w:rsidR="00B83815" w:rsidRPr="00992D26" w:rsidTr="00934835">
        <w:trPr>
          <w:cantSplit/>
          <w:trHeight w:val="195"/>
          <w:jc w:val="center"/>
        </w:trPr>
        <w:tc>
          <w:tcPr>
            <w:tcW w:w="8712" w:type="dxa"/>
            <w:tcBorders>
              <w:top w:val="single" w:sz="18" w:space="0" w:color="000000"/>
              <w:bottom w:val="single" w:sz="6" w:space="0" w:color="000000"/>
            </w:tcBorders>
            <w:noWrap/>
          </w:tcPr>
          <w:p w:rsidR="00B83815" w:rsidRPr="00992D26" w:rsidRDefault="00B83815" w:rsidP="00934835">
            <w:pPr>
              <w:pStyle w:val="Texto"/>
              <w:spacing w:line="225" w:lineRule="exact"/>
              <w:ind w:firstLine="0"/>
              <w:rPr>
                <w:rFonts w:ascii="Arial Narrow" w:hAnsi="Arial Narrow"/>
              </w:rPr>
            </w:pPr>
            <w:r w:rsidRPr="00992D26">
              <w:rPr>
                <w:rFonts w:ascii="Arial Narrow" w:hAnsi="Arial Narrow"/>
                <w:b/>
              </w:rPr>
              <w:t>INGRESOS</w:t>
            </w:r>
          </w:p>
          <w:p w:rsidR="00B83815"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r>
            <w:r w:rsidR="00C840F7">
              <w:rPr>
                <w:rFonts w:ascii="Arial Narrow" w:hAnsi="Arial Narrow"/>
              </w:rPr>
              <w:t>Consolidación de la recaudación estatal.</w:t>
            </w:r>
          </w:p>
          <w:p w:rsidR="00C840F7" w:rsidRPr="00992D26" w:rsidRDefault="00C840F7" w:rsidP="00C840F7">
            <w:pPr>
              <w:pStyle w:val="Texto"/>
              <w:spacing w:line="225" w:lineRule="exact"/>
              <w:ind w:left="703" w:hanging="360"/>
              <w:rPr>
                <w:rFonts w:ascii="Arial Narrow" w:hAnsi="Arial Narrow"/>
              </w:rPr>
            </w:pPr>
            <w:r>
              <w:rPr>
                <w:rFonts w:ascii="Arial Narrow" w:hAnsi="Arial Narrow"/>
              </w:rPr>
              <w:t>●</w:t>
            </w:r>
            <w:r>
              <w:rPr>
                <w:rFonts w:ascii="Arial Narrow" w:hAnsi="Arial Narrow"/>
              </w:rPr>
              <w:tab/>
              <w:t>Ampliar la base gravable y el universo de contribuyentes.</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Depuración de padrones.</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Facilitación en el pago de impuestos.</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Mantener el factor de actualización anual en base a su incremento indexado al del Salario Mínimo.</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Modificar algunos conceptos de Derechos y ajustar sus costos a la oferta del mercado, en virtud de que el Estado no recupera el costo que implica la prestación de diversos servicios.</w:t>
            </w:r>
          </w:p>
        </w:tc>
      </w:tr>
      <w:tr w:rsidR="00B83815" w:rsidRPr="00992D26" w:rsidTr="00934835">
        <w:trPr>
          <w:cantSplit/>
          <w:trHeight w:val="195"/>
          <w:jc w:val="center"/>
        </w:trPr>
        <w:tc>
          <w:tcPr>
            <w:tcW w:w="8712" w:type="dxa"/>
            <w:tcBorders>
              <w:top w:val="single" w:sz="6" w:space="0" w:color="000000"/>
              <w:bottom w:val="single" w:sz="18" w:space="0" w:color="000000"/>
            </w:tcBorders>
          </w:tcPr>
          <w:p w:rsidR="00B83815" w:rsidRPr="00992D26" w:rsidRDefault="00B83815" w:rsidP="00934835">
            <w:pPr>
              <w:pStyle w:val="Texto"/>
              <w:spacing w:line="225" w:lineRule="exact"/>
              <w:ind w:firstLine="0"/>
              <w:rPr>
                <w:rFonts w:ascii="Arial Narrow" w:hAnsi="Arial Narrow"/>
                <w:b/>
              </w:rPr>
            </w:pPr>
            <w:r w:rsidRPr="00992D26">
              <w:rPr>
                <w:rFonts w:ascii="Arial Narrow" w:hAnsi="Arial Narrow"/>
                <w:b/>
              </w:rPr>
              <w:t>GASTO</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Política de austeridad en la contratación de bienes y servicios, así como en el gasto de operación de las dependencias y entidades paraestatales.</w:t>
            </w:r>
          </w:p>
          <w:p w:rsidR="00B83815" w:rsidRPr="00992D26" w:rsidRDefault="00B83815" w:rsidP="00934835">
            <w:pPr>
              <w:pStyle w:val="Texto"/>
              <w:spacing w:line="225" w:lineRule="exact"/>
              <w:ind w:left="703" w:hanging="360"/>
              <w:rPr>
                <w:rFonts w:ascii="Arial Narrow" w:hAnsi="Arial Narrow"/>
              </w:rPr>
            </w:pPr>
            <w:r w:rsidRPr="00992D26">
              <w:rPr>
                <w:rFonts w:ascii="Arial Narrow" w:hAnsi="Arial Narrow"/>
              </w:rPr>
              <w:t>●</w:t>
            </w:r>
            <w:r w:rsidRPr="00992D26">
              <w:rPr>
                <w:rFonts w:ascii="Arial Narrow" w:hAnsi="Arial Narrow"/>
              </w:rPr>
              <w:tab/>
              <w:t>Reconducción relevante de los  recursos hacia la inversión pública, el campo, la salud, la seguridad pública y el desarrollo social en general.</w:t>
            </w:r>
          </w:p>
        </w:tc>
      </w:tr>
    </w:tbl>
    <w:p w:rsidR="00B83815" w:rsidRPr="00992D26" w:rsidRDefault="00B83815" w:rsidP="00B83815">
      <w:pPr>
        <w:pStyle w:val="Sangradetextonormal"/>
        <w:ind w:left="540" w:firstLine="0"/>
        <w:jc w:val="left"/>
        <w:rPr>
          <w:rFonts w:ascii="Arial Narrow" w:hAnsi="Arial Narrow" w:cs="Arial"/>
          <w:b/>
          <w:bCs/>
          <w:sz w:val="16"/>
          <w:szCs w:val="16"/>
        </w:rPr>
      </w:pPr>
    </w:p>
    <w:p w:rsidR="00B83815" w:rsidRPr="00992D26" w:rsidRDefault="00B83815" w:rsidP="00B83815">
      <w:pPr>
        <w:pStyle w:val="Sangradetextonormal"/>
        <w:ind w:left="540" w:firstLine="0"/>
        <w:jc w:val="left"/>
        <w:rPr>
          <w:rFonts w:ascii="Arial Narrow" w:hAnsi="Arial Narrow" w:cs="Arial"/>
          <w:bCs/>
          <w:sz w:val="16"/>
          <w:szCs w:val="16"/>
        </w:rPr>
      </w:pPr>
      <w:r w:rsidRPr="00992D26">
        <w:rPr>
          <w:rFonts w:ascii="Arial Narrow" w:hAnsi="Arial Narrow" w:cs="Arial"/>
          <w:b/>
          <w:bCs/>
          <w:sz w:val="16"/>
          <w:szCs w:val="16"/>
        </w:rPr>
        <w:t xml:space="preserve">Fuente: </w:t>
      </w:r>
      <w:r w:rsidRPr="00992D26">
        <w:rPr>
          <w:rFonts w:ascii="Arial Narrow" w:hAnsi="Arial Narrow" w:cs="Arial"/>
          <w:b/>
          <w:bCs/>
          <w:sz w:val="16"/>
          <w:szCs w:val="16"/>
        </w:rPr>
        <w:tab/>
      </w:r>
      <w:r w:rsidRPr="00992D26">
        <w:rPr>
          <w:rFonts w:ascii="Arial Narrow" w:hAnsi="Arial Narrow" w:cs="Arial"/>
          <w:bCs/>
          <w:sz w:val="16"/>
          <w:szCs w:val="16"/>
        </w:rPr>
        <w:t>Plan Estatal de Desarrollo de Nayarit 2011 - 2017</w:t>
      </w:r>
    </w:p>
    <w:p w:rsidR="00B83815" w:rsidRPr="00992D26" w:rsidRDefault="00B83815" w:rsidP="00B83815">
      <w:pPr>
        <w:pStyle w:val="Sangradetextonormal"/>
        <w:ind w:left="540" w:firstLine="0"/>
        <w:jc w:val="left"/>
        <w:rPr>
          <w:rFonts w:ascii="Arial Narrow" w:hAnsi="Arial Narrow" w:cs="Arial"/>
          <w:bCs/>
          <w:sz w:val="16"/>
          <w:szCs w:val="16"/>
        </w:rPr>
      </w:pPr>
      <w:r w:rsidRPr="00992D26">
        <w:rPr>
          <w:rFonts w:ascii="Arial Narrow" w:hAnsi="Arial Narrow"/>
          <w:b/>
          <w:bCs/>
          <w:sz w:val="32"/>
          <w:szCs w:val="32"/>
        </w:rPr>
        <w:tab/>
      </w:r>
      <w:r w:rsidRPr="00992D26">
        <w:rPr>
          <w:rFonts w:ascii="Arial Narrow" w:hAnsi="Arial Narrow"/>
          <w:b/>
          <w:bCs/>
          <w:sz w:val="32"/>
          <w:szCs w:val="32"/>
        </w:rPr>
        <w:tab/>
      </w:r>
      <w:r>
        <w:rPr>
          <w:rFonts w:ascii="Arial Narrow" w:hAnsi="Arial Narrow" w:cs="Arial"/>
          <w:bCs/>
          <w:sz w:val="16"/>
          <w:szCs w:val="16"/>
        </w:rPr>
        <w:t>Paquete Fiscal 2015</w:t>
      </w: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spacing w:line="240" w:lineRule="exact"/>
        <w:ind w:left="709" w:firstLine="0"/>
        <w:jc w:val="left"/>
        <w:rPr>
          <w:rFonts w:ascii="Arial Narrow" w:hAnsi="Arial Narrow"/>
          <w:b/>
          <w:bCs/>
          <w:sz w:val="32"/>
          <w:szCs w:val="32"/>
        </w:rPr>
      </w:pPr>
    </w:p>
    <w:p w:rsidR="00B83815" w:rsidRPr="00F35C79" w:rsidRDefault="00B83815" w:rsidP="00B83815">
      <w:pPr>
        <w:pStyle w:val="Sangradetextonormal"/>
        <w:ind w:firstLine="0"/>
        <w:jc w:val="left"/>
        <w:rPr>
          <w:rFonts w:ascii="Arial Narrow" w:hAnsi="Arial Narrow"/>
          <w:b/>
          <w:bCs/>
          <w:szCs w:val="28"/>
        </w:rPr>
      </w:pPr>
      <w:r w:rsidRPr="00F35C79">
        <w:rPr>
          <w:rFonts w:ascii="Arial Narrow" w:hAnsi="Arial Narrow"/>
          <w:b/>
          <w:bCs/>
          <w:szCs w:val="28"/>
        </w:rPr>
        <w:t>2.1.2.4.- Resultados obtenidos</w:t>
      </w:r>
    </w:p>
    <w:p w:rsidR="00B83815" w:rsidRPr="00F35C79" w:rsidRDefault="00B83815" w:rsidP="00B83815">
      <w:pPr>
        <w:pStyle w:val="Sangradetextonormal"/>
        <w:spacing w:line="240" w:lineRule="exact"/>
        <w:ind w:left="709" w:firstLine="0"/>
        <w:jc w:val="left"/>
        <w:rPr>
          <w:rFonts w:ascii="Arial Narrow" w:hAnsi="Arial Narrow"/>
          <w:b/>
          <w:bCs/>
          <w:sz w:val="32"/>
          <w:szCs w:val="32"/>
        </w:rPr>
      </w:pPr>
    </w:p>
    <w:p w:rsidR="00B83815" w:rsidRPr="00F35C79" w:rsidRDefault="00B83815" w:rsidP="00B83815">
      <w:pPr>
        <w:pStyle w:val="Sangradetextonormal"/>
        <w:spacing w:line="240" w:lineRule="exact"/>
        <w:ind w:left="709" w:firstLine="0"/>
        <w:jc w:val="left"/>
        <w:rPr>
          <w:rFonts w:ascii="Arial Narrow" w:hAnsi="Arial Narrow"/>
          <w:b/>
          <w:bCs/>
          <w:sz w:val="32"/>
          <w:szCs w:val="32"/>
        </w:rPr>
      </w:pPr>
    </w:p>
    <w:p w:rsidR="00B83815" w:rsidRPr="00F35C79" w:rsidRDefault="00B83815" w:rsidP="00B83815">
      <w:pPr>
        <w:pStyle w:val="Sangradetextonormal"/>
        <w:ind w:firstLine="708"/>
        <w:rPr>
          <w:rFonts w:ascii="Arial Narrow" w:hAnsi="Arial Narrow"/>
          <w:sz w:val="22"/>
          <w:szCs w:val="22"/>
        </w:rPr>
      </w:pPr>
      <w:r w:rsidRPr="00F35C79">
        <w:rPr>
          <w:rFonts w:ascii="Arial Narrow" w:hAnsi="Arial Narrow"/>
          <w:sz w:val="22"/>
          <w:szCs w:val="22"/>
        </w:rPr>
        <w:t xml:space="preserve">En esta sección se destacan los resultados alcanzados en la gestión financiera emprendida durante el </w:t>
      </w:r>
      <w:r w:rsidR="00F44595" w:rsidRPr="00F35C79">
        <w:rPr>
          <w:rFonts w:ascii="Arial Narrow" w:hAnsi="Arial Narrow"/>
          <w:sz w:val="22"/>
          <w:szCs w:val="22"/>
        </w:rPr>
        <w:t>Ejercicio Fiscal 2016</w:t>
      </w:r>
      <w:r w:rsidRPr="00F35C79">
        <w:rPr>
          <w:rFonts w:ascii="Arial Narrow" w:hAnsi="Arial Narrow"/>
          <w:sz w:val="22"/>
          <w:szCs w:val="22"/>
        </w:rPr>
        <w:t xml:space="preserve"> derivado de la puesta en práctica de los objetivos, estrategias y metas de la política fiscal establecidos para el periodo que nos ocupa.</w:t>
      </w:r>
    </w:p>
    <w:p w:rsidR="00B83815" w:rsidRPr="00F35C79" w:rsidRDefault="00B83815" w:rsidP="00B83815">
      <w:pPr>
        <w:pStyle w:val="Sangradetextonormal"/>
        <w:ind w:firstLine="708"/>
        <w:rPr>
          <w:rFonts w:ascii="Arial Narrow" w:hAnsi="Arial Narrow"/>
          <w:sz w:val="22"/>
          <w:szCs w:val="22"/>
        </w:rPr>
      </w:pPr>
    </w:p>
    <w:p w:rsidR="00B83815" w:rsidRPr="00A143DE" w:rsidRDefault="00B83815" w:rsidP="00B83815">
      <w:pPr>
        <w:pStyle w:val="Sangradetextonormal"/>
        <w:ind w:firstLine="708"/>
        <w:rPr>
          <w:rFonts w:ascii="Arial Narrow" w:hAnsi="Arial Narrow"/>
          <w:sz w:val="22"/>
          <w:szCs w:val="22"/>
        </w:rPr>
      </w:pPr>
      <w:r w:rsidRPr="00F35C79">
        <w:rPr>
          <w:rFonts w:ascii="Arial Narrow" w:hAnsi="Arial Narrow"/>
          <w:sz w:val="22"/>
          <w:szCs w:val="22"/>
        </w:rPr>
        <w:t>En cumplimiento a lo dispuesto en el Capítulo VII del Manual de Contabilidad Gubernamental, en la página siguiente se presenta el cuadro denominado Indicadores de Postura Fiscal.</w:t>
      </w:r>
    </w:p>
    <w:p w:rsidR="00B83815" w:rsidRPr="00992D26" w:rsidRDefault="00B83815" w:rsidP="00B83815">
      <w:pPr>
        <w:pStyle w:val="Sangradetextonormal"/>
        <w:ind w:firstLine="708"/>
        <w:rPr>
          <w:rFonts w:ascii="Arial Narrow" w:hAnsi="Arial Narrow"/>
          <w:b/>
          <w:bCs/>
          <w:sz w:val="32"/>
          <w:szCs w:val="32"/>
        </w:rPr>
      </w:pPr>
    </w:p>
    <w:p w:rsidR="00B83815" w:rsidRPr="00992D26" w:rsidRDefault="00B7142E" w:rsidP="00B83815">
      <w:pPr>
        <w:pStyle w:val="Sangradetextonormal"/>
        <w:ind w:left="708" w:firstLine="0"/>
        <w:jc w:val="left"/>
        <w:rPr>
          <w:rFonts w:ascii="Arial Narrow" w:hAnsi="Arial Narrow"/>
          <w:b/>
          <w:bCs/>
          <w:sz w:val="32"/>
          <w:szCs w:val="32"/>
        </w:rPr>
      </w:pPr>
      <w:r>
        <w:rPr>
          <w:rFonts w:ascii="Arial Narrow" w:hAnsi="Arial Narrow"/>
          <w:b/>
          <w:bCs/>
          <w:noProof/>
          <w:sz w:val="32"/>
          <w:szCs w:val="32"/>
        </w:rPr>
        <w:lastRenderedPageBreak/>
        <w:pict>
          <v:shape id="_x0000_s1169" type="#_x0000_t75" style="position:absolute;left:0;text-align:left;margin-left:1.1pt;margin-top:-3.45pt;width:450.55pt;height:350.25pt;z-index:251847680;mso-position-horizontal-relative:text;mso-position-vertical-relative:text">
            <v:imagedata r:id="rId18" o:title=""/>
          </v:shape>
          <o:OLEObject Type="Embed" ProgID="Excel.Sheet.8" ShapeID="_x0000_s1169" DrawAspect="Content" ObjectID="_1559754691" r:id="rId19"/>
        </w:pict>
      </w: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934835" w:rsidRDefault="00934835" w:rsidP="00934835">
      <w:pPr>
        <w:pStyle w:val="Sangradetextonormal"/>
        <w:ind w:left="142" w:hanging="142"/>
        <w:rPr>
          <w:rFonts w:ascii="Arial Narrow" w:hAnsi="Arial Narrow"/>
          <w:bCs/>
          <w:sz w:val="14"/>
          <w:szCs w:val="14"/>
        </w:rPr>
      </w:pPr>
      <w:r w:rsidRPr="00187D10">
        <w:rPr>
          <w:rFonts w:ascii="Arial Narrow" w:hAnsi="Arial Narrow"/>
          <w:bCs/>
          <w:sz w:val="14"/>
          <w:szCs w:val="14"/>
          <w:vertAlign w:val="superscript"/>
        </w:rPr>
        <w:t xml:space="preserve">1 </w:t>
      </w:r>
      <w:r w:rsidRPr="00934835">
        <w:rPr>
          <w:rFonts w:ascii="Arial Narrow" w:hAnsi="Arial Narrow"/>
          <w:bCs/>
          <w:sz w:val="14"/>
          <w:szCs w:val="14"/>
        </w:rPr>
        <w:t>Los Ingresos que se presentan son los ingresos presupuestarios totales sin incluir los ingresos por financiamientos. Los Ingresos del Gobierno de la Entidad Federat</w:t>
      </w:r>
      <w:r w:rsidR="00E103B3">
        <w:rPr>
          <w:rFonts w:ascii="Arial Narrow" w:hAnsi="Arial Narrow"/>
          <w:bCs/>
          <w:sz w:val="14"/>
          <w:szCs w:val="14"/>
        </w:rPr>
        <w:t xml:space="preserve">iva corresponden </w:t>
      </w:r>
      <w:r w:rsidRPr="00934835">
        <w:rPr>
          <w:rFonts w:ascii="Arial Narrow" w:hAnsi="Arial Narrow"/>
          <w:bCs/>
          <w:sz w:val="14"/>
          <w:szCs w:val="14"/>
        </w:rPr>
        <w:t>a los del Poder Ejecutivo, Legislativo, Judicial y Órganos Autónomos. Los ingresos del Sector Paraestatal no consideran los importes por Transferencias, Asignaciones, Subsidios y Otras Ayudas recibidas del Poder Ejecutivo del Estado.</w:t>
      </w:r>
    </w:p>
    <w:p w:rsidR="00934835" w:rsidRDefault="00934835" w:rsidP="00934835">
      <w:pPr>
        <w:pStyle w:val="Sangradetextonormal"/>
        <w:ind w:left="142" w:hanging="142"/>
        <w:rPr>
          <w:rFonts w:ascii="Arial Narrow" w:hAnsi="Arial Narrow"/>
          <w:bCs/>
          <w:sz w:val="14"/>
          <w:szCs w:val="14"/>
        </w:rPr>
      </w:pPr>
      <w:r w:rsidRPr="00187D10">
        <w:rPr>
          <w:rFonts w:ascii="Arial Narrow" w:hAnsi="Arial Narrow"/>
          <w:bCs/>
          <w:sz w:val="14"/>
          <w:szCs w:val="14"/>
          <w:vertAlign w:val="superscript"/>
        </w:rPr>
        <w:t>2</w:t>
      </w:r>
      <w:r>
        <w:rPr>
          <w:rFonts w:ascii="Arial Narrow" w:hAnsi="Arial Narrow"/>
          <w:bCs/>
          <w:sz w:val="14"/>
          <w:szCs w:val="14"/>
        </w:rPr>
        <w:t xml:space="preserve"> </w:t>
      </w:r>
      <w:r w:rsidRPr="00934835">
        <w:rPr>
          <w:rFonts w:ascii="Arial Narrow" w:hAnsi="Arial Narrow"/>
          <w:bCs/>
          <w:sz w:val="14"/>
          <w:szCs w:val="14"/>
        </w:rPr>
        <w:t>Los egresos que se presentan son los egresos presupuestarios totales sin incluir los egresos por amortización. Los egresos del Gobierno de la Entidad Federat</w:t>
      </w:r>
      <w:r w:rsidR="00E103B3">
        <w:rPr>
          <w:rFonts w:ascii="Arial Narrow" w:hAnsi="Arial Narrow"/>
          <w:bCs/>
          <w:sz w:val="14"/>
          <w:szCs w:val="14"/>
        </w:rPr>
        <w:t xml:space="preserve">iva corresponden </w:t>
      </w:r>
      <w:r w:rsidRPr="00934835">
        <w:rPr>
          <w:rFonts w:ascii="Arial Narrow" w:hAnsi="Arial Narrow"/>
          <w:bCs/>
          <w:sz w:val="14"/>
          <w:szCs w:val="14"/>
        </w:rPr>
        <w:t>a los del Poder Ejecutivo, Legislativo, Judicial y Órganos Autón</w:t>
      </w:r>
      <w:r w:rsidR="00B1643A">
        <w:rPr>
          <w:rFonts w:ascii="Arial Narrow" w:hAnsi="Arial Narrow"/>
          <w:bCs/>
          <w:sz w:val="14"/>
          <w:szCs w:val="14"/>
        </w:rPr>
        <w:t xml:space="preserve">omos, sin considerar </w:t>
      </w:r>
      <w:r w:rsidRPr="00934835">
        <w:rPr>
          <w:rFonts w:ascii="Arial Narrow" w:hAnsi="Arial Narrow"/>
          <w:bCs/>
          <w:sz w:val="14"/>
          <w:szCs w:val="14"/>
        </w:rPr>
        <w:t>las Transferencias, Asignaciones, Subsidios y Otras Ayudas realizadas al Sector Paraestatal del Estado.</w:t>
      </w:r>
      <w:r>
        <w:rPr>
          <w:rFonts w:ascii="Arial Narrow" w:hAnsi="Arial Narrow"/>
          <w:bCs/>
          <w:sz w:val="14"/>
          <w:szCs w:val="14"/>
        </w:rPr>
        <w:t xml:space="preserve"> </w:t>
      </w:r>
    </w:p>
    <w:p w:rsidR="00934835" w:rsidRDefault="00934835" w:rsidP="00934835">
      <w:pPr>
        <w:pStyle w:val="Sangradetextonormal"/>
        <w:ind w:left="142" w:hanging="142"/>
        <w:rPr>
          <w:rFonts w:ascii="Arial Narrow" w:hAnsi="Arial Narrow"/>
          <w:bCs/>
          <w:sz w:val="14"/>
          <w:szCs w:val="14"/>
        </w:rPr>
      </w:pPr>
      <w:r w:rsidRPr="00187D10">
        <w:rPr>
          <w:rFonts w:ascii="Arial Narrow" w:hAnsi="Arial Narrow"/>
          <w:bCs/>
          <w:sz w:val="14"/>
          <w:szCs w:val="14"/>
          <w:vertAlign w:val="superscript"/>
        </w:rPr>
        <w:t>3</w:t>
      </w:r>
      <w:r>
        <w:rPr>
          <w:rFonts w:ascii="Arial Narrow" w:hAnsi="Arial Narrow"/>
          <w:bCs/>
          <w:sz w:val="14"/>
          <w:szCs w:val="14"/>
        </w:rPr>
        <w:t xml:space="preserve"> </w:t>
      </w:r>
      <w:r w:rsidRPr="00934835">
        <w:rPr>
          <w:rFonts w:ascii="Arial Narrow" w:hAnsi="Arial Narrow"/>
          <w:bCs/>
          <w:sz w:val="14"/>
          <w:szCs w:val="14"/>
        </w:rPr>
        <w:t>Para Ingresos se reportan los ingresos recaudados; para egresos se reportan los egresos pagados.</w:t>
      </w:r>
    </w:p>
    <w:p w:rsidR="00B83815" w:rsidRPr="00934835" w:rsidRDefault="00934835" w:rsidP="00934835">
      <w:pPr>
        <w:pStyle w:val="Sangradetextonormal"/>
        <w:ind w:left="708" w:firstLine="0"/>
        <w:rPr>
          <w:rFonts w:ascii="Arial Narrow" w:hAnsi="Arial Narrow"/>
          <w:bCs/>
          <w:sz w:val="14"/>
          <w:szCs w:val="14"/>
        </w:rPr>
      </w:pPr>
      <w:r w:rsidRPr="00934835">
        <w:rPr>
          <w:rFonts w:ascii="Arial Narrow" w:hAnsi="Arial Narrow"/>
          <w:bCs/>
          <w:sz w:val="14"/>
          <w:szCs w:val="14"/>
        </w:rPr>
        <w:tab/>
      </w:r>
      <w:r w:rsidRPr="00934835">
        <w:rPr>
          <w:rFonts w:ascii="Arial Narrow" w:hAnsi="Arial Narrow"/>
          <w:bCs/>
          <w:sz w:val="14"/>
          <w:szCs w:val="14"/>
        </w:rPr>
        <w:tab/>
      </w:r>
      <w:r w:rsidRPr="00934835">
        <w:rPr>
          <w:rFonts w:ascii="Arial Narrow" w:hAnsi="Arial Narrow"/>
          <w:bCs/>
          <w:sz w:val="14"/>
          <w:szCs w:val="14"/>
        </w:rPr>
        <w:tab/>
      </w:r>
    </w:p>
    <w:p w:rsidR="00B83815" w:rsidRPr="00992D26" w:rsidRDefault="00B83815" w:rsidP="00B83815">
      <w:pPr>
        <w:pStyle w:val="Sangradetextonormal"/>
        <w:ind w:left="708" w:firstLine="0"/>
        <w:jc w:val="left"/>
        <w:rPr>
          <w:rFonts w:ascii="Arial Narrow" w:hAnsi="Arial Narrow"/>
          <w:b/>
          <w:bCs/>
          <w:sz w:val="32"/>
          <w:szCs w:val="32"/>
        </w:rPr>
      </w:pPr>
    </w:p>
    <w:p w:rsidR="00B83815" w:rsidRPr="00992D26" w:rsidRDefault="00B83815" w:rsidP="00B83815">
      <w:pPr>
        <w:pStyle w:val="Sangradetextonormal"/>
        <w:ind w:left="708" w:firstLine="0"/>
        <w:jc w:val="left"/>
        <w:rPr>
          <w:rFonts w:ascii="Arial Narrow" w:hAnsi="Arial Narrow"/>
          <w:b/>
          <w:bCs/>
          <w:sz w:val="32"/>
          <w:szCs w:val="32"/>
        </w:rPr>
      </w:pPr>
    </w:p>
    <w:p w:rsidR="00B83815" w:rsidRPr="00F35C79" w:rsidRDefault="00B83815" w:rsidP="00B83815">
      <w:pPr>
        <w:pStyle w:val="Sangradetextonormal"/>
        <w:ind w:firstLine="708"/>
        <w:rPr>
          <w:rFonts w:ascii="Arial Narrow" w:hAnsi="Arial Narrow"/>
          <w:b/>
          <w:bCs/>
          <w:sz w:val="22"/>
          <w:szCs w:val="22"/>
        </w:rPr>
      </w:pPr>
      <w:r w:rsidRPr="00F35C79">
        <w:rPr>
          <w:rFonts w:ascii="Arial Narrow" w:hAnsi="Arial Narrow"/>
          <w:sz w:val="22"/>
          <w:szCs w:val="22"/>
        </w:rPr>
        <w:lastRenderedPageBreak/>
        <w:t xml:space="preserve">Con base en las cifras arrojadas por el cuadro anterior, a continuación se comentan los resultados generales de las finanzas públicas del Gobierno del Estado de Nayarit tomando como referencia los principales Indicadores de Postura Fiscal determinados en dicho cuadro:  </w:t>
      </w:r>
    </w:p>
    <w:p w:rsidR="00B83815" w:rsidRPr="00F35C79" w:rsidRDefault="00B83815" w:rsidP="00B83815">
      <w:pPr>
        <w:pStyle w:val="Sangradetextonormal"/>
        <w:ind w:left="709" w:firstLine="0"/>
        <w:jc w:val="left"/>
        <w:rPr>
          <w:rFonts w:ascii="Arial Narrow" w:hAnsi="Arial Narrow"/>
          <w:b/>
          <w:bCs/>
          <w:sz w:val="32"/>
          <w:szCs w:val="32"/>
        </w:rPr>
      </w:pPr>
    </w:p>
    <w:p w:rsidR="00B83815" w:rsidRPr="00F35C79" w:rsidRDefault="00B83815" w:rsidP="00B83815">
      <w:pPr>
        <w:pStyle w:val="Sangradetextonormal"/>
        <w:numPr>
          <w:ilvl w:val="0"/>
          <w:numId w:val="12"/>
        </w:numPr>
        <w:jc w:val="left"/>
        <w:rPr>
          <w:rFonts w:ascii="Arial Narrow" w:hAnsi="Arial Narrow"/>
          <w:b/>
          <w:bCs/>
          <w:szCs w:val="28"/>
        </w:rPr>
      </w:pPr>
      <w:r w:rsidRPr="00F35C79">
        <w:rPr>
          <w:rFonts w:ascii="Arial Narrow" w:hAnsi="Arial Narrow"/>
          <w:b/>
          <w:bCs/>
          <w:szCs w:val="28"/>
        </w:rPr>
        <w:t>Balance Presupuestario</w:t>
      </w:r>
    </w:p>
    <w:p w:rsidR="00B83815" w:rsidRPr="00F35C79" w:rsidRDefault="00B83815" w:rsidP="00B83815">
      <w:pPr>
        <w:pStyle w:val="Sangradetextonormal"/>
        <w:ind w:left="709" w:firstLine="0"/>
        <w:jc w:val="left"/>
        <w:rPr>
          <w:rFonts w:ascii="Arial Narrow" w:hAnsi="Arial Narrow"/>
          <w:b/>
          <w:bCs/>
          <w:sz w:val="32"/>
          <w:szCs w:val="32"/>
        </w:rPr>
      </w:pPr>
    </w:p>
    <w:p w:rsidR="00B83815" w:rsidRPr="00F35C79" w:rsidRDefault="00B83815" w:rsidP="00B83815">
      <w:pPr>
        <w:pStyle w:val="Sangradetextonormal"/>
        <w:ind w:firstLine="708"/>
        <w:rPr>
          <w:rFonts w:ascii="Arial Narrow" w:hAnsi="Arial Narrow"/>
          <w:sz w:val="22"/>
          <w:szCs w:val="22"/>
        </w:rPr>
      </w:pPr>
      <w:r w:rsidRPr="00F35C79">
        <w:rPr>
          <w:rFonts w:ascii="Arial Narrow" w:hAnsi="Arial Narrow"/>
          <w:sz w:val="22"/>
          <w:szCs w:val="22"/>
        </w:rPr>
        <w:t>Este concepto se define como la diferencia entre los ingresos totales (corrientes y de capital)  incluidos en la Ley de Ingresos con excepción de los financiamientos y los gastos totales (corrientes y de capital) considerados en el Presupuesto de Egresos, con excepción de la amortización de la deuda.</w:t>
      </w:r>
    </w:p>
    <w:p w:rsidR="00B83815" w:rsidRPr="0020497E" w:rsidRDefault="00B83815" w:rsidP="00B83815">
      <w:pPr>
        <w:pStyle w:val="Sangradetextonormal"/>
        <w:ind w:left="709" w:firstLine="0"/>
        <w:jc w:val="left"/>
        <w:rPr>
          <w:rFonts w:ascii="Arial Narrow" w:hAnsi="Arial Narrow"/>
          <w:b/>
          <w:bCs/>
          <w:sz w:val="22"/>
          <w:szCs w:val="22"/>
          <w:highlight w:val="yellow"/>
        </w:rPr>
      </w:pPr>
    </w:p>
    <w:p w:rsidR="00B83815" w:rsidRPr="00DF2957" w:rsidRDefault="00B83815" w:rsidP="00B83815">
      <w:pPr>
        <w:pStyle w:val="Sangradetextonormal"/>
        <w:rPr>
          <w:rFonts w:ascii="Arial Narrow" w:hAnsi="Arial Narrow"/>
          <w:sz w:val="22"/>
          <w:szCs w:val="22"/>
        </w:rPr>
      </w:pPr>
      <w:r w:rsidRPr="00F35C79">
        <w:rPr>
          <w:rFonts w:ascii="Arial Narrow" w:hAnsi="Arial Narrow"/>
          <w:sz w:val="22"/>
          <w:szCs w:val="22"/>
        </w:rPr>
        <w:t xml:space="preserve">En este caso, el Gobierno del Estado de Nayarit </w:t>
      </w:r>
      <w:r w:rsidR="00F3254F" w:rsidRPr="00F35C79">
        <w:rPr>
          <w:rFonts w:ascii="Arial Narrow" w:hAnsi="Arial Narrow"/>
          <w:sz w:val="22"/>
          <w:szCs w:val="22"/>
        </w:rPr>
        <w:t>durante el Ejercicio Fiscal 2016</w:t>
      </w:r>
      <w:r w:rsidRPr="00F35C79">
        <w:rPr>
          <w:rFonts w:ascii="Arial Narrow" w:hAnsi="Arial Narrow"/>
          <w:sz w:val="22"/>
          <w:szCs w:val="22"/>
        </w:rPr>
        <w:t xml:space="preserve"> presentó un superávit</w:t>
      </w:r>
      <w:r w:rsidR="00F35C79">
        <w:rPr>
          <w:rFonts w:ascii="Arial Narrow" w:hAnsi="Arial Narrow"/>
          <w:sz w:val="22"/>
          <w:szCs w:val="22"/>
        </w:rPr>
        <w:t xml:space="preserve"> por monto de $ 231</w:t>
      </w:r>
      <w:proofErr w:type="gramStart"/>
      <w:r w:rsidR="00F35C79">
        <w:rPr>
          <w:rFonts w:ascii="Arial Narrow" w:hAnsi="Arial Narrow"/>
          <w:sz w:val="22"/>
          <w:szCs w:val="22"/>
        </w:rPr>
        <w:t>,862,840.07</w:t>
      </w:r>
      <w:proofErr w:type="gramEnd"/>
      <w:r w:rsidR="00F35C79">
        <w:rPr>
          <w:rFonts w:ascii="Arial Narrow" w:hAnsi="Arial Narrow"/>
          <w:sz w:val="22"/>
          <w:szCs w:val="22"/>
        </w:rPr>
        <w:t xml:space="preserve"> (doscientos treinta y un millones ochocientos sesenta y dos mil ochocientos cuarenta pesos 07</w:t>
      </w:r>
      <w:r w:rsidRPr="00F35C79">
        <w:rPr>
          <w:rFonts w:ascii="Arial Narrow" w:hAnsi="Arial Narrow"/>
          <w:sz w:val="22"/>
          <w:szCs w:val="22"/>
        </w:rPr>
        <w:t>/100 m. n.) al comparar el gasto pagado con respecto a los ingresos recaudados en el período que se reporta, según se muestra en la tabla siguiente:</w:t>
      </w:r>
    </w:p>
    <w:p w:rsidR="00B83815" w:rsidRPr="00992D26" w:rsidRDefault="00B83815" w:rsidP="00B83815">
      <w:pPr>
        <w:pStyle w:val="Sangradetextonormal"/>
        <w:rPr>
          <w:rFonts w:ascii="Arial Narrow" w:hAnsi="Arial Narrow"/>
          <w:sz w:val="25"/>
        </w:rPr>
      </w:pPr>
    </w:p>
    <w:p w:rsidR="00B83815" w:rsidRPr="00992D26" w:rsidRDefault="00B7142E" w:rsidP="00B83815">
      <w:pPr>
        <w:pStyle w:val="Sangradetextonormal"/>
        <w:rPr>
          <w:rFonts w:ascii="Arial Narrow" w:hAnsi="Arial Narrow"/>
        </w:rPr>
      </w:pPr>
      <w:r>
        <w:rPr>
          <w:rFonts w:ascii="Arial Narrow" w:hAnsi="Arial Narrow"/>
          <w:noProof/>
        </w:rPr>
        <w:pict>
          <v:shape id="_x0000_s1170" type="#_x0000_t75" style="position:absolute;left:0;text-align:left;margin-left:19.1pt;margin-top:7.05pt;width:416.25pt;height:75.75pt;z-index:251849728;mso-position-horizontal-relative:text;mso-position-vertical-relative:text">
            <v:imagedata r:id="rId20" o:title=""/>
          </v:shape>
          <o:OLEObject Type="Embed" ProgID="Excel.Sheet.8" ShapeID="_x0000_s1170" DrawAspect="Content" ObjectID="_1559754692" r:id="rId21"/>
        </w:pic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DF2957" w:rsidRDefault="00B83815" w:rsidP="00B83815">
      <w:pPr>
        <w:pStyle w:val="Sangradetextonormal"/>
        <w:rPr>
          <w:rFonts w:ascii="Arial Narrow" w:hAnsi="Arial Narrow"/>
          <w:sz w:val="22"/>
          <w:szCs w:val="22"/>
        </w:rPr>
      </w:pPr>
      <w:r w:rsidRPr="00F35C79">
        <w:rPr>
          <w:rFonts w:ascii="Arial Narrow" w:hAnsi="Arial Narrow"/>
          <w:sz w:val="22"/>
          <w:szCs w:val="22"/>
        </w:rPr>
        <w:t>Las cifras relativas a los recursos obtenidos y erogaciones efectuadas, se analizan de manera posterior en los apartados denominados Ingresos Presupuestarios y Gastos Presupuestarios.</w:t>
      </w:r>
    </w:p>
    <w:p w:rsidR="00B83815" w:rsidRDefault="00B83815" w:rsidP="00B83815">
      <w:pPr>
        <w:pStyle w:val="Sangradetextonormal"/>
        <w:ind w:firstLine="0"/>
        <w:jc w:val="left"/>
        <w:rPr>
          <w:rFonts w:ascii="Arial Narrow" w:hAnsi="Arial Narrow"/>
          <w:b/>
          <w:bCs/>
          <w:sz w:val="32"/>
          <w:szCs w:val="32"/>
        </w:rPr>
      </w:pPr>
    </w:p>
    <w:p w:rsidR="00B83815" w:rsidRPr="00992D26" w:rsidRDefault="00B83815" w:rsidP="00B83815">
      <w:pPr>
        <w:pStyle w:val="Sangradetextonormal"/>
        <w:ind w:firstLine="0"/>
        <w:jc w:val="left"/>
        <w:rPr>
          <w:rFonts w:ascii="Arial Narrow" w:hAnsi="Arial Narrow"/>
          <w:b/>
          <w:bCs/>
          <w:sz w:val="32"/>
          <w:szCs w:val="32"/>
        </w:rPr>
      </w:pPr>
    </w:p>
    <w:p w:rsidR="00B83815" w:rsidRPr="00F35C79" w:rsidRDefault="00B83815" w:rsidP="00B83815">
      <w:pPr>
        <w:pStyle w:val="Sangradetextonormal"/>
        <w:numPr>
          <w:ilvl w:val="0"/>
          <w:numId w:val="12"/>
        </w:numPr>
        <w:jc w:val="left"/>
        <w:rPr>
          <w:rFonts w:ascii="Arial Narrow" w:hAnsi="Arial Narrow"/>
          <w:b/>
          <w:bCs/>
          <w:szCs w:val="28"/>
        </w:rPr>
      </w:pPr>
      <w:r w:rsidRPr="00F35C79">
        <w:rPr>
          <w:rFonts w:ascii="Arial Narrow" w:hAnsi="Arial Narrow"/>
          <w:b/>
          <w:bCs/>
          <w:szCs w:val="28"/>
        </w:rPr>
        <w:lastRenderedPageBreak/>
        <w:t xml:space="preserve">Balance Primario </w:t>
      </w:r>
    </w:p>
    <w:p w:rsidR="00B83815" w:rsidRPr="00F35C79" w:rsidRDefault="00B83815" w:rsidP="00B83815">
      <w:pPr>
        <w:pStyle w:val="Sangradetextonormal"/>
        <w:spacing w:line="240" w:lineRule="auto"/>
        <w:jc w:val="left"/>
        <w:rPr>
          <w:rFonts w:ascii="Arial Narrow" w:hAnsi="Arial Narrow"/>
          <w:sz w:val="25"/>
        </w:rPr>
      </w:pPr>
    </w:p>
    <w:p w:rsidR="00B83815" w:rsidRPr="00F35C79" w:rsidRDefault="00B83815" w:rsidP="00B83815">
      <w:pPr>
        <w:pStyle w:val="Sangradetextonormal"/>
        <w:spacing w:line="240" w:lineRule="auto"/>
        <w:jc w:val="left"/>
        <w:rPr>
          <w:rFonts w:ascii="Arial Narrow" w:hAnsi="Arial Narrow"/>
          <w:sz w:val="25"/>
        </w:rPr>
      </w:pPr>
    </w:p>
    <w:p w:rsidR="00B83815" w:rsidRPr="00F35C79" w:rsidRDefault="00B83815" w:rsidP="00B83815">
      <w:pPr>
        <w:pStyle w:val="Sangradetextonormal"/>
        <w:rPr>
          <w:rFonts w:ascii="Arial Narrow" w:hAnsi="Arial Narrow"/>
          <w:sz w:val="22"/>
          <w:szCs w:val="22"/>
        </w:rPr>
      </w:pPr>
      <w:r w:rsidRPr="00F35C79">
        <w:rPr>
          <w:rFonts w:ascii="Arial Narrow" w:hAnsi="Arial Narrow"/>
          <w:sz w:val="22"/>
          <w:szCs w:val="22"/>
        </w:rPr>
        <w:t>Este concepto se define como la diferencia entre los ingresos totales incluidos en la Ley de Ingresos con excepción de los financiamientos y los gastos totales de los entes públicos considerados en el Presupuesto de Egresos, excluyendo de estos últimos, las erogaciones asociadas al costo financiero y a la amortización de la deuda.</w:t>
      </w:r>
    </w:p>
    <w:p w:rsidR="00B83815" w:rsidRPr="00F35C79" w:rsidRDefault="00B83815" w:rsidP="00B83815">
      <w:pPr>
        <w:pStyle w:val="Sangradetextonormal"/>
        <w:spacing w:line="240" w:lineRule="exact"/>
        <w:rPr>
          <w:rFonts w:ascii="Arial Narrow" w:hAnsi="Arial Narrow"/>
          <w:sz w:val="22"/>
          <w:szCs w:val="22"/>
        </w:rPr>
      </w:pPr>
    </w:p>
    <w:p w:rsidR="00B83815" w:rsidRPr="00F35C79" w:rsidRDefault="00B83815" w:rsidP="00B83815">
      <w:pPr>
        <w:pStyle w:val="Sangradetextonormal"/>
        <w:spacing w:line="240" w:lineRule="exact"/>
        <w:rPr>
          <w:rFonts w:ascii="Arial Narrow" w:hAnsi="Arial Narrow"/>
          <w:sz w:val="22"/>
          <w:szCs w:val="22"/>
        </w:rPr>
      </w:pPr>
    </w:p>
    <w:p w:rsidR="00B83815" w:rsidRPr="00F35C79" w:rsidRDefault="00B83815" w:rsidP="00B83815">
      <w:pPr>
        <w:pStyle w:val="Sangradetextonormal"/>
        <w:rPr>
          <w:rFonts w:ascii="Arial Narrow" w:hAnsi="Arial Narrow"/>
          <w:sz w:val="22"/>
          <w:szCs w:val="22"/>
        </w:rPr>
      </w:pPr>
      <w:r w:rsidRPr="00F35C79">
        <w:rPr>
          <w:rFonts w:ascii="Arial Narrow" w:hAnsi="Arial Narrow"/>
          <w:sz w:val="22"/>
          <w:szCs w:val="22"/>
        </w:rPr>
        <w:t xml:space="preserve">El balance primario muestra que el Gobierno del Estado de Nayarit </w:t>
      </w:r>
      <w:r w:rsidR="00F3254F" w:rsidRPr="00F35C79">
        <w:rPr>
          <w:rFonts w:ascii="Arial Narrow" w:hAnsi="Arial Narrow"/>
          <w:sz w:val="22"/>
          <w:szCs w:val="22"/>
        </w:rPr>
        <w:t>durante el Ejercicio Fiscal 2016</w:t>
      </w:r>
      <w:r w:rsidRPr="00F35C79">
        <w:rPr>
          <w:rFonts w:ascii="Arial Narrow" w:hAnsi="Arial Narrow"/>
          <w:sz w:val="22"/>
          <w:szCs w:val="22"/>
        </w:rPr>
        <w:t xml:space="preserve"> incurrió en un superávit por l</w:t>
      </w:r>
      <w:r w:rsidR="00F35C79">
        <w:rPr>
          <w:rFonts w:ascii="Arial Narrow" w:hAnsi="Arial Narrow"/>
          <w:sz w:val="22"/>
          <w:szCs w:val="22"/>
        </w:rPr>
        <w:t>a cantidad de $ 547,371,649.60</w:t>
      </w:r>
      <w:r w:rsidRPr="00F35C79">
        <w:rPr>
          <w:rFonts w:ascii="Arial Narrow" w:hAnsi="Arial Narrow"/>
          <w:sz w:val="22"/>
          <w:szCs w:val="22"/>
        </w:rPr>
        <w:t xml:space="preserve"> (</w:t>
      </w:r>
      <w:r w:rsidR="00F35C79">
        <w:rPr>
          <w:rFonts w:ascii="Arial Narrow" w:hAnsi="Arial Narrow"/>
          <w:sz w:val="22"/>
          <w:szCs w:val="22"/>
        </w:rPr>
        <w:t>quinientos cuarenta y siete millones trescientos setenta y un mil seiscientos cuarenta y nueve pesos 60</w:t>
      </w:r>
      <w:r w:rsidRPr="00F35C79">
        <w:rPr>
          <w:rFonts w:ascii="Arial Narrow" w:hAnsi="Arial Narrow"/>
          <w:sz w:val="22"/>
          <w:szCs w:val="22"/>
        </w:rPr>
        <w:t>/100 m. n.).</w:t>
      </w:r>
    </w:p>
    <w:p w:rsidR="00B83815" w:rsidRPr="00F35C79" w:rsidRDefault="00B83815" w:rsidP="00B83815">
      <w:pPr>
        <w:pStyle w:val="Sangradetextonormal"/>
        <w:spacing w:line="240" w:lineRule="exact"/>
        <w:rPr>
          <w:rFonts w:ascii="Arial Narrow" w:hAnsi="Arial Narrow"/>
          <w:sz w:val="22"/>
          <w:szCs w:val="22"/>
        </w:rPr>
      </w:pPr>
    </w:p>
    <w:p w:rsidR="00B83815" w:rsidRPr="00F35C79" w:rsidRDefault="00B83815" w:rsidP="00B83815">
      <w:pPr>
        <w:pStyle w:val="Sangradetextonormal"/>
        <w:spacing w:line="240" w:lineRule="exact"/>
        <w:rPr>
          <w:rFonts w:ascii="Arial Narrow" w:hAnsi="Arial Narrow"/>
          <w:sz w:val="22"/>
          <w:szCs w:val="22"/>
        </w:rPr>
      </w:pPr>
    </w:p>
    <w:p w:rsidR="00B83815" w:rsidRPr="00DF2957" w:rsidRDefault="00B83815" w:rsidP="00B83815">
      <w:pPr>
        <w:pStyle w:val="Sangradetextonormal"/>
        <w:rPr>
          <w:rFonts w:ascii="Arial Narrow" w:hAnsi="Arial Narrow"/>
          <w:sz w:val="22"/>
          <w:szCs w:val="22"/>
        </w:rPr>
      </w:pPr>
      <w:r w:rsidRPr="00F35C79">
        <w:rPr>
          <w:rFonts w:ascii="Arial Narrow" w:hAnsi="Arial Narrow"/>
          <w:sz w:val="22"/>
          <w:szCs w:val="22"/>
        </w:rPr>
        <w:t>Cabe señalar que este indicador mide el excedente o faltante de recursos fina</w:t>
      </w:r>
      <w:r w:rsidR="00F35C79">
        <w:rPr>
          <w:rFonts w:ascii="Arial Narrow" w:hAnsi="Arial Narrow"/>
          <w:sz w:val="22"/>
          <w:szCs w:val="22"/>
        </w:rPr>
        <w:t xml:space="preserve">ncieros en términos monetarios, </w:t>
      </w:r>
      <w:r w:rsidRPr="00F35C79">
        <w:rPr>
          <w:rFonts w:ascii="Arial Narrow" w:hAnsi="Arial Narrow"/>
          <w:sz w:val="22"/>
          <w:szCs w:val="22"/>
        </w:rPr>
        <w:t>y refleja el esfuerzo o relajamiento fiscal en un período determinado, al excluir el servicio de obligaciones adquiridas en el pasado, por lo</w:t>
      </w:r>
      <w:r w:rsidR="00F3254F" w:rsidRPr="00F35C79">
        <w:rPr>
          <w:rFonts w:ascii="Arial Narrow" w:hAnsi="Arial Narrow"/>
          <w:sz w:val="22"/>
          <w:szCs w:val="22"/>
        </w:rPr>
        <w:t xml:space="preserve"> que en el Ejercicio Fiscal 2016</w:t>
      </w:r>
      <w:r w:rsidRPr="00F35C79">
        <w:rPr>
          <w:rFonts w:ascii="Arial Narrow" w:hAnsi="Arial Narrow"/>
          <w:sz w:val="22"/>
          <w:szCs w:val="22"/>
        </w:rPr>
        <w:t xml:space="preserve"> se aprecia esta situación:</w:t>
      </w:r>
    </w:p>
    <w:p w:rsidR="00B83815" w:rsidRPr="00992D26" w:rsidRDefault="00B83815" w:rsidP="00B83815">
      <w:pPr>
        <w:pStyle w:val="Sangradetextonormal"/>
        <w:rPr>
          <w:rFonts w:ascii="Arial Narrow" w:hAnsi="Arial Narrow"/>
          <w:sz w:val="25"/>
        </w:rPr>
      </w:pPr>
    </w:p>
    <w:p w:rsidR="00B83815" w:rsidRPr="00992D26" w:rsidRDefault="00B7142E" w:rsidP="00B83815">
      <w:pPr>
        <w:pStyle w:val="Sangradetextonormal"/>
        <w:rPr>
          <w:rFonts w:ascii="Arial Narrow" w:hAnsi="Arial Narrow"/>
          <w:sz w:val="25"/>
        </w:rPr>
      </w:pPr>
      <w:r>
        <w:rPr>
          <w:rFonts w:ascii="Arial Narrow" w:hAnsi="Arial Narrow"/>
          <w:noProof/>
          <w:sz w:val="25"/>
        </w:rPr>
        <w:pict>
          <v:shape id="_x0000_s1171" type="#_x0000_t75" style="position:absolute;left:0;text-align:left;margin-left:46.85pt;margin-top:16.5pt;width:351pt;height:63pt;z-index:251851776;mso-position-horizontal-relative:text;mso-position-vertical-relative:text">
            <v:imagedata r:id="rId22" o:title=""/>
          </v:shape>
          <o:OLEObject Type="Embed" ProgID="Excel.Sheet.8" ShapeID="_x0000_s1171" DrawAspect="Content" ObjectID="_1559754693" r:id="rId23"/>
        </w:pic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szCs w:val="32"/>
        </w:rPr>
      </w:pPr>
    </w:p>
    <w:p w:rsidR="00B83815" w:rsidRPr="00992D26" w:rsidRDefault="00B83815" w:rsidP="00B83815">
      <w:pPr>
        <w:pStyle w:val="Sangradetextonormal"/>
        <w:rPr>
          <w:rFonts w:ascii="Arial Narrow" w:hAnsi="Arial Narrow"/>
          <w:sz w:val="25"/>
          <w:szCs w:val="32"/>
        </w:rPr>
      </w:pPr>
    </w:p>
    <w:p w:rsidR="00B83815" w:rsidRPr="00992D26" w:rsidRDefault="00B83815" w:rsidP="00B83815">
      <w:pPr>
        <w:pStyle w:val="Sangradetextonormal"/>
        <w:rPr>
          <w:rFonts w:ascii="Arial Narrow" w:hAnsi="Arial Narrow"/>
          <w:sz w:val="25"/>
          <w:szCs w:val="32"/>
        </w:rPr>
      </w:pPr>
    </w:p>
    <w:p w:rsidR="00B83815" w:rsidRPr="00DF2957" w:rsidRDefault="00A52383" w:rsidP="00B83815">
      <w:pPr>
        <w:pStyle w:val="Sangradetextonormal"/>
        <w:rPr>
          <w:rFonts w:ascii="Arial Narrow" w:hAnsi="Arial Narrow"/>
          <w:sz w:val="22"/>
          <w:szCs w:val="22"/>
        </w:rPr>
      </w:pPr>
      <w:r w:rsidRPr="00F35C79">
        <w:rPr>
          <w:rFonts w:ascii="Arial Narrow" w:hAnsi="Arial Narrow"/>
          <w:sz w:val="22"/>
          <w:szCs w:val="22"/>
        </w:rPr>
        <w:t>Cabe citar que en e</w:t>
      </w:r>
      <w:r w:rsidR="00B26B60" w:rsidRPr="00F35C79">
        <w:rPr>
          <w:rFonts w:ascii="Arial Narrow" w:hAnsi="Arial Narrow"/>
          <w:sz w:val="22"/>
          <w:szCs w:val="22"/>
        </w:rPr>
        <w:t xml:space="preserve">l año que se reporta </w:t>
      </w:r>
      <w:r w:rsidRPr="00F35C79">
        <w:rPr>
          <w:rFonts w:ascii="Arial Narrow" w:hAnsi="Arial Narrow"/>
          <w:sz w:val="22"/>
          <w:szCs w:val="22"/>
        </w:rPr>
        <w:t>se realizó pago de intereses</w:t>
      </w:r>
      <w:r w:rsidR="00B26B60" w:rsidRPr="00F35C79">
        <w:rPr>
          <w:rFonts w:ascii="Arial Narrow" w:hAnsi="Arial Narrow"/>
          <w:sz w:val="22"/>
          <w:szCs w:val="22"/>
        </w:rPr>
        <w:t xml:space="preserve"> y de coberturas financieras (Derivado SWAP)</w:t>
      </w:r>
      <w:r w:rsidRPr="00F35C79">
        <w:rPr>
          <w:rFonts w:ascii="Arial Narrow" w:hAnsi="Arial Narrow"/>
          <w:sz w:val="22"/>
          <w:szCs w:val="22"/>
        </w:rPr>
        <w:t xml:space="preserve"> correspondientes a los diferentes créditos suscritos por el Gobierno del Estado de Nayarit, mismos</w:t>
      </w:r>
      <w:r w:rsidR="00B83815" w:rsidRPr="00F35C79">
        <w:rPr>
          <w:rFonts w:ascii="Arial Narrow" w:hAnsi="Arial Narrow"/>
          <w:sz w:val="22"/>
          <w:szCs w:val="22"/>
        </w:rPr>
        <w:t xml:space="preserve"> que </w:t>
      </w:r>
      <w:r w:rsidR="00B26B60" w:rsidRPr="00F35C79">
        <w:rPr>
          <w:rFonts w:ascii="Arial Narrow" w:hAnsi="Arial Narrow"/>
          <w:sz w:val="22"/>
          <w:szCs w:val="22"/>
        </w:rPr>
        <w:t>en el Ejercicio fiscal 2016</w:t>
      </w:r>
      <w:r w:rsidRPr="00F35C79">
        <w:rPr>
          <w:rFonts w:ascii="Arial Narrow" w:hAnsi="Arial Narrow"/>
          <w:sz w:val="22"/>
          <w:szCs w:val="22"/>
        </w:rPr>
        <w:t xml:space="preserve"> </w:t>
      </w:r>
      <w:r w:rsidR="00B83815" w:rsidRPr="00F35C79">
        <w:rPr>
          <w:rFonts w:ascii="Arial Narrow" w:hAnsi="Arial Narrow"/>
          <w:sz w:val="22"/>
          <w:szCs w:val="22"/>
        </w:rPr>
        <w:t>conforman el costo financiero de la deuda pública</w:t>
      </w:r>
      <w:r w:rsidRPr="00F35C79">
        <w:rPr>
          <w:rFonts w:ascii="Arial Narrow" w:hAnsi="Arial Narrow"/>
          <w:sz w:val="22"/>
          <w:szCs w:val="22"/>
        </w:rPr>
        <w:t>, los cuales</w:t>
      </w:r>
      <w:r w:rsidR="00B83815" w:rsidRPr="00F35C79">
        <w:rPr>
          <w:rFonts w:ascii="Arial Narrow" w:hAnsi="Arial Narrow"/>
          <w:sz w:val="22"/>
          <w:szCs w:val="22"/>
        </w:rPr>
        <w:t xml:space="preserve"> se desglosan con mayor amplitud en el apartado de Deuda Pública.</w:t>
      </w:r>
    </w:p>
    <w:p w:rsidR="00B83815" w:rsidRDefault="00B83815" w:rsidP="00B83815">
      <w:pPr>
        <w:pStyle w:val="Sangradetextonormal"/>
        <w:rPr>
          <w:rFonts w:ascii="Arial Narrow" w:hAnsi="Arial Narrow"/>
          <w:sz w:val="25"/>
          <w:szCs w:val="32"/>
        </w:rPr>
      </w:pPr>
    </w:p>
    <w:p w:rsidR="00B83815" w:rsidRPr="00F3254F" w:rsidRDefault="00B83815" w:rsidP="00B83815">
      <w:pPr>
        <w:pStyle w:val="Sangradetextonormal"/>
        <w:numPr>
          <w:ilvl w:val="0"/>
          <w:numId w:val="12"/>
        </w:numPr>
        <w:jc w:val="left"/>
        <w:rPr>
          <w:rFonts w:ascii="Arial Narrow" w:hAnsi="Arial Narrow"/>
          <w:b/>
          <w:bCs/>
          <w:szCs w:val="28"/>
        </w:rPr>
      </w:pPr>
      <w:r w:rsidRPr="00F3254F">
        <w:rPr>
          <w:rFonts w:ascii="Arial Narrow" w:hAnsi="Arial Narrow"/>
          <w:b/>
          <w:bCs/>
          <w:szCs w:val="28"/>
        </w:rPr>
        <w:lastRenderedPageBreak/>
        <w:t>Endeudamiento o Desendeudamiento</w:t>
      </w:r>
    </w:p>
    <w:p w:rsidR="00B83815" w:rsidRPr="00F3254F" w:rsidRDefault="00B83815" w:rsidP="00B83815">
      <w:pPr>
        <w:pStyle w:val="Sangradetextonormal"/>
        <w:spacing w:line="240" w:lineRule="exact"/>
        <w:jc w:val="left"/>
        <w:rPr>
          <w:rFonts w:ascii="Arial Narrow" w:hAnsi="Arial Narrow"/>
          <w:sz w:val="25"/>
        </w:rPr>
      </w:pPr>
    </w:p>
    <w:p w:rsidR="00B83815" w:rsidRPr="00F3254F" w:rsidRDefault="00B83815" w:rsidP="00B83815">
      <w:pPr>
        <w:pStyle w:val="Sangradetextonormal"/>
        <w:spacing w:line="240" w:lineRule="exact"/>
        <w:jc w:val="left"/>
        <w:rPr>
          <w:rFonts w:ascii="Arial Narrow" w:hAnsi="Arial Narrow"/>
          <w:sz w:val="25"/>
        </w:rPr>
      </w:pPr>
    </w:p>
    <w:p w:rsidR="00B83815" w:rsidRPr="00F3254F" w:rsidRDefault="00B83815" w:rsidP="00B83815">
      <w:pPr>
        <w:pStyle w:val="Sangradetextonormal"/>
        <w:rPr>
          <w:rFonts w:ascii="Arial Narrow" w:hAnsi="Arial Narrow"/>
          <w:sz w:val="22"/>
          <w:szCs w:val="22"/>
        </w:rPr>
      </w:pPr>
      <w:r w:rsidRPr="00F3254F">
        <w:rPr>
          <w:rFonts w:ascii="Arial Narrow" w:hAnsi="Arial Narrow"/>
          <w:sz w:val="22"/>
          <w:szCs w:val="22"/>
        </w:rPr>
        <w:t>Este concepto se define como la diferencia entre el uso del financiamiento y las amortizaciones efectuadas de las obligaciones constitutivas de deuda pública.</w:t>
      </w:r>
    </w:p>
    <w:p w:rsidR="00B83815" w:rsidRPr="00F3254F" w:rsidRDefault="00B83815" w:rsidP="00B83815">
      <w:pPr>
        <w:pStyle w:val="Sangradetextonormal"/>
        <w:spacing w:line="240" w:lineRule="exact"/>
        <w:jc w:val="left"/>
        <w:rPr>
          <w:rFonts w:ascii="Arial Narrow" w:hAnsi="Arial Narrow"/>
          <w:sz w:val="22"/>
          <w:szCs w:val="22"/>
        </w:rPr>
      </w:pPr>
    </w:p>
    <w:p w:rsidR="00B83815" w:rsidRPr="00DF2957" w:rsidRDefault="00B83815" w:rsidP="00B83815">
      <w:pPr>
        <w:pStyle w:val="Sangradetextonormal"/>
        <w:rPr>
          <w:rFonts w:ascii="Arial Narrow" w:hAnsi="Arial Narrow"/>
          <w:sz w:val="22"/>
          <w:szCs w:val="22"/>
        </w:rPr>
      </w:pPr>
      <w:r w:rsidRPr="00F3254F">
        <w:rPr>
          <w:rFonts w:ascii="Arial Narrow" w:hAnsi="Arial Narrow"/>
          <w:sz w:val="22"/>
          <w:szCs w:val="22"/>
        </w:rPr>
        <w:t>Al respecto, se informa</w:t>
      </w:r>
      <w:r w:rsidR="00F3254F">
        <w:rPr>
          <w:rFonts w:ascii="Arial Narrow" w:hAnsi="Arial Narrow"/>
          <w:sz w:val="22"/>
          <w:szCs w:val="22"/>
        </w:rPr>
        <w:t xml:space="preserve"> que en el Ejercicio Fiscal 2016</w:t>
      </w:r>
      <w:r w:rsidRPr="00F3254F">
        <w:rPr>
          <w:rFonts w:ascii="Arial Narrow" w:hAnsi="Arial Narrow"/>
          <w:sz w:val="22"/>
          <w:szCs w:val="22"/>
        </w:rPr>
        <w:t xml:space="preserve"> el Gobierno del Estado de Nayarit reporta un desendeudamiento net</w:t>
      </w:r>
      <w:r w:rsidR="00B26B60">
        <w:rPr>
          <w:rFonts w:ascii="Arial Narrow" w:hAnsi="Arial Narrow"/>
          <w:sz w:val="22"/>
          <w:szCs w:val="22"/>
        </w:rPr>
        <w:t>o por importe de $ 98,572,169.59</w:t>
      </w:r>
      <w:r w:rsidRPr="00F3254F">
        <w:rPr>
          <w:rFonts w:ascii="Arial Narrow" w:hAnsi="Arial Narrow"/>
          <w:sz w:val="22"/>
          <w:szCs w:val="22"/>
        </w:rPr>
        <w:t xml:space="preserve"> (</w:t>
      </w:r>
      <w:r w:rsidR="00B26B60">
        <w:rPr>
          <w:rFonts w:ascii="Arial Narrow" w:hAnsi="Arial Narrow"/>
          <w:sz w:val="22"/>
          <w:szCs w:val="22"/>
        </w:rPr>
        <w:t>noventa y ocho millones quinientos setenta y dos mil ciento sesenta y nueve pesos 5</w:t>
      </w:r>
      <w:r w:rsidRPr="00F3254F">
        <w:rPr>
          <w:rFonts w:ascii="Arial Narrow" w:hAnsi="Arial Narrow"/>
          <w:sz w:val="22"/>
          <w:szCs w:val="22"/>
        </w:rPr>
        <w:t>9/100 m. n.), mismo que se desglosa posteriormente en la sección en el que se analiza este indicador dentro del apartado denominado Deuda Pública.</w:t>
      </w:r>
    </w:p>
    <w:p w:rsidR="00B83815" w:rsidRDefault="00B83815" w:rsidP="00B83815">
      <w:pPr>
        <w:pStyle w:val="Sangradetextonormal"/>
        <w:spacing w:line="240" w:lineRule="exact"/>
        <w:jc w:val="left"/>
        <w:rPr>
          <w:rFonts w:ascii="Arial Narrow" w:hAnsi="Arial Narrow"/>
          <w:sz w:val="25"/>
        </w:rPr>
      </w:pPr>
    </w:p>
    <w:p w:rsidR="00B83815" w:rsidRPr="00992D26" w:rsidRDefault="00B83815" w:rsidP="00B83815">
      <w:pPr>
        <w:pStyle w:val="Sangradetextonormal"/>
        <w:spacing w:line="240" w:lineRule="exact"/>
        <w:jc w:val="left"/>
        <w:rPr>
          <w:rFonts w:ascii="Arial Narrow" w:hAnsi="Arial Narrow"/>
          <w:sz w:val="25"/>
        </w:rPr>
      </w:pPr>
    </w:p>
    <w:p w:rsidR="00B83815" w:rsidRPr="00F35C79" w:rsidRDefault="00B83815" w:rsidP="00B83815">
      <w:pPr>
        <w:pStyle w:val="Sangradetextonormal"/>
        <w:ind w:left="1068" w:firstLine="0"/>
        <w:jc w:val="center"/>
        <w:rPr>
          <w:rFonts w:ascii="Arial Narrow" w:hAnsi="Arial Narrow"/>
          <w:b/>
          <w:bCs/>
          <w:szCs w:val="28"/>
        </w:rPr>
      </w:pPr>
      <w:r w:rsidRPr="00F35C79">
        <w:rPr>
          <w:rFonts w:ascii="Arial Narrow" w:hAnsi="Arial Narrow"/>
          <w:b/>
          <w:bCs/>
          <w:szCs w:val="28"/>
        </w:rPr>
        <w:t>Resumen General</w:t>
      </w:r>
    </w:p>
    <w:p w:rsidR="00B83815" w:rsidRDefault="00B83815" w:rsidP="00B83815">
      <w:pPr>
        <w:pStyle w:val="Sangradetextonormal"/>
        <w:spacing w:line="240" w:lineRule="exact"/>
        <w:jc w:val="left"/>
        <w:rPr>
          <w:rFonts w:ascii="Arial Narrow" w:hAnsi="Arial Narrow"/>
          <w:sz w:val="25"/>
        </w:rPr>
      </w:pPr>
    </w:p>
    <w:p w:rsidR="00F35C79" w:rsidRPr="00F35C79" w:rsidRDefault="00F35C79" w:rsidP="00B83815">
      <w:pPr>
        <w:pStyle w:val="Sangradetextonormal"/>
        <w:spacing w:line="240" w:lineRule="exact"/>
        <w:jc w:val="left"/>
        <w:rPr>
          <w:rFonts w:ascii="Arial Narrow" w:hAnsi="Arial Narrow"/>
          <w:sz w:val="25"/>
        </w:rPr>
      </w:pPr>
    </w:p>
    <w:p w:rsidR="00B83815" w:rsidRPr="00DF2957" w:rsidRDefault="00B83815" w:rsidP="00B83815">
      <w:pPr>
        <w:pStyle w:val="Sangradetextonormal"/>
        <w:ind w:firstLine="708"/>
        <w:rPr>
          <w:rFonts w:ascii="Arial Narrow" w:hAnsi="Arial Narrow"/>
          <w:sz w:val="22"/>
          <w:szCs w:val="22"/>
        </w:rPr>
      </w:pPr>
      <w:r w:rsidRPr="00F35C79">
        <w:rPr>
          <w:rFonts w:ascii="Arial Narrow" w:hAnsi="Arial Narrow"/>
          <w:sz w:val="22"/>
          <w:szCs w:val="22"/>
        </w:rPr>
        <w:t>En el siguiente cuadro se presenta el panorama general de las finanzas públicas estatales, partiendo de la comparación entre los ingresos y gastos presupuestarios totales, excluyendo posteriormente los importes relativos al endeudamiento neto, así como e</w:t>
      </w:r>
      <w:r w:rsidR="007C29AD" w:rsidRPr="00F35C79">
        <w:rPr>
          <w:rFonts w:ascii="Arial Narrow" w:hAnsi="Arial Narrow"/>
          <w:sz w:val="22"/>
          <w:szCs w:val="22"/>
        </w:rPr>
        <w:t>l pago de intereses y coberturas</w:t>
      </w:r>
      <w:r w:rsidRPr="00F35C79">
        <w:rPr>
          <w:rFonts w:ascii="Arial Narrow" w:hAnsi="Arial Narrow"/>
          <w:sz w:val="22"/>
          <w:szCs w:val="22"/>
        </w:rPr>
        <w:t xml:space="preserve"> de la deuda, para obtener finalmente el Balance Primario del Sector Público Presupuestario de N</w:t>
      </w:r>
      <w:r w:rsidR="007C29AD" w:rsidRPr="00F35C79">
        <w:rPr>
          <w:rFonts w:ascii="Arial Narrow" w:hAnsi="Arial Narrow"/>
          <w:sz w:val="22"/>
          <w:szCs w:val="22"/>
        </w:rPr>
        <w:t>ayarit del Ejercicio Fiscal 2016</w:t>
      </w:r>
      <w:r w:rsidRPr="00F35C79">
        <w:rPr>
          <w:rFonts w:ascii="Arial Narrow" w:hAnsi="Arial Narrow"/>
          <w:sz w:val="22"/>
          <w:szCs w:val="22"/>
        </w:rPr>
        <w:t>.</w:t>
      </w:r>
    </w:p>
    <w:p w:rsidR="00B83815" w:rsidRPr="00992D26" w:rsidRDefault="00B83815" w:rsidP="00B83815">
      <w:pPr>
        <w:pStyle w:val="Sangradetextonormal"/>
        <w:rPr>
          <w:rFonts w:ascii="Arial Narrow" w:hAnsi="Arial Narrow"/>
          <w:sz w:val="25"/>
        </w:rPr>
      </w:pPr>
    </w:p>
    <w:p w:rsidR="00B83815" w:rsidRPr="00992D26" w:rsidRDefault="00B7142E" w:rsidP="00B83815">
      <w:pPr>
        <w:pStyle w:val="Sangradetextonormal"/>
        <w:rPr>
          <w:rFonts w:ascii="Arial Narrow" w:hAnsi="Arial Narrow"/>
          <w:sz w:val="25"/>
        </w:rPr>
      </w:pPr>
      <w:r>
        <w:rPr>
          <w:rFonts w:ascii="Arial Narrow" w:hAnsi="Arial Narrow"/>
          <w:noProof/>
          <w:sz w:val="25"/>
        </w:rPr>
        <w:pict>
          <v:shape id="_x0000_s1174" type="#_x0000_t75" style="position:absolute;left:0;text-align:left;margin-left:2.6pt;margin-top:5.25pt;width:449.25pt;height:162.75pt;z-index:251853824;mso-position-horizontal-relative:text;mso-position-vertical-relative:text">
            <v:imagedata r:id="rId24" o:title=""/>
          </v:shape>
          <o:OLEObject Type="Embed" ProgID="Excel.Sheet.8" ShapeID="_x0000_s1174" DrawAspect="Content" ObjectID="_1559754694" r:id="rId25"/>
        </w:pict>
      </w: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Pr="00992D26" w:rsidRDefault="00B83815" w:rsidP="00B83815">
      <w:pPr>
        <w:pStyle w:val="Sangradetextonormal"/>
        <w:rPr>
          <w:rFonts w:ascii="Arial Narrow" w:hAnsi="Arial Narrow"/>
          <w:sz w:val="25"/>
        </w:rPr>
      </w:pPr>
    </w:p>
    <w:p w:rsidR="00B83815" w:rsidRDefault="00B83815" w:rsidP="00B83815">
      <w:pPr>
        <w:pStyle w:val="Sangradetextonormal"/>
        <w:ind w:firstLine="0"/>
        <w:jc w:val="left"/>
        <w:rPr>
          <w:rFonts w:ascii="Arial Narrow" w:hAnsi="Arial Narrow"/>
          <w:b/>
          <w:bCs/>
          <w:sz w:val="32"/>
          <w:szCs w:val="32"/>
        </w:rPr>
      </w:pPr>
      <w:bookmarkStart w:id="4" w:name="_GoBack"/>
      <w:bookmarkEnd w:id="4"/>
    </w:p>
    <w:sectPr w:rsidR="00B83815" w:rsidSect="00CC2A50">
      <w:headerReference w:type="even" r:id="rId26"/>
      <w:headerReference w:type="default" r:id="rId27"/>
      <w:footerReference w:type="even" r:id="rId28"/>
      <w:footerReference w:type="default" r:id="rId29"/>
      <w:headerReference w:type="first" r:id="rId30"/>
      <w:pgSz w:w="12240" w:h="15840" w:code="1"/>
      <w:pgMar w:top="3969" w:right="1259" w:bottom="851" w:left="1985" w:header="720" w:footer="748" w:gutter="0"/>
      <w:pgNumType w:start="6"/>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F92" w:rsidRDefault="003E4F92">
      <w:r>
        <w:separator/>
      </w:r>
    </w:p>
  </w:endnote>
  <w:endnote w:type="continuationSeparator" w:id="0">
    <w:p w:rsidR="003E4F92" w:rsidRDefault="003E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Univers Light Condensed">
    <w:altName w:val="Arial Narrow"/>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E" w:rsidRDefault="00B7142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7142E" w:rsidRDefault="00B7142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E" w:rsidRDefault="00B7142E">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CC2A50">
      <w:rPr>
        <w:rStyle w:val="Nmerodepgina"/>
        <w:noProof/>
      </w:rPr>
      <w:t>6</w:t>
    </w:r>
    <w:r>
      <w:rPr>
        <w:rStyle w:val="Nmerodepgina"/>
      </w:rPr>
      <w:fldChar w:fldCharType="end"/>
    </w:r>
  </w:p>
  <w:p w:rsidR="00B7142E" w:rsidRDefault="00B7142E">
    <w:pPr>
      <w:pStyle w:val="Piedepgina"/>
      <w:framePr w:wrap="around" w:vAnchor="text" w:hAnchor="margin" w:xAlign="center" w:y="1"/>
      <w:rPr>
        <w:rStyle w:val="Nmerodepgina"/>
      </w:rPr>
    </w:pPr>
  </w:p>
  <w:p w:rsidR="00B7142E" w:rsidRDefault="00B7142E">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F92" w:rsidRDefault="003E4F92">
      <w:r>
        <w:separator/>
      </w:r>
    </w:p>
  </w:footnote>
  <w:footnote w:type="continuationSeparator" w:id="0">
    <w:p w:rsidR="003E4F92" w:rsidRDefault="003E4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E" w:rsidRDefault="00B7142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B7142E" w:rsidRDefault="00B7142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E" w:rsidRDefault="00B7142E">
    <w:pPr>
      <w:pStyle w:val="Encabezado"/>
      <w:framePr w:wrap="around" w:vAnchor="text" w:hAnchor="margin" w:xAlign="right" w:y="1"/>
      <w:rPr>
        <w:rStyle w:val="Nmerodepgina"/>
      </w:rPr>
    </w:pPr>
  </w:p>
  <w:p w:rsidR="00B7142E" w:rsidRDefault="00B7142E">
    <w:pPr>
      <w:pStyle w:val="Encabezado"/>
      <w:framePr w:wrap="around" w:vAnchor="text" w:hAnchor="margin" w:xAlign="center" w:y="1"/>
      <w:ind w:right="360"/>
      <w:rPr>
        <w:rStyle w:val="Nmerodepgina"/>
      </w:rPr>
    </w:pPr>
  </w:p>
  <w:p w:rsidR="00B7142E" w:rsidRDefault="00B7142E">
    <w:pPr>
      <w:pStyle w:val="Encabezado"/>
    </w:pPr>
    <w:r>
      <w:rPr>
        <w:rFonts w:ascii="Gill Sans" w:hAnsi="Gill Sans"/>
        <w:noProof/>
        <w:lang w:val="es-MX" w:eastAsia="es-MX"/>
      </w:rPr>
      <w:drawing>
        <wp:anchor distT="0" distB="0" distL="114300" distR="114300" simplePos="0" relativeHeight="251669504" behindDoc="0" locked="0" layoutInCell="1" allowOverlap="1" wp14:anchorId="48F609D8" wp14:editId="21E475AB">
          <wp:simplePos x="0" y="0"/>
          <wp:positionH relativeFrom="column">
            <wp:posOffset>-779145</wp:posOffset>
          </wp:positionH>
          <wp:positionV relativeFrom="paragraph">
            <wp:posOffset>-199936</wp:posOffset>
          </wp:positionV>
          <wp:extent cx="5428615" cy="1590675"/>
          <wp:effectExtent l="0" t="0" r="63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861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142E" w:rsidRDefault="00B7142E">
    <w:pPr>
      <w:pStyle w:val="Encabezado"/>
    </w:pPr>
  </w:p>
  <w:p w:rsidR="00B7142E" w:rsidRDefault="00B7142E">
    <w:pPr>
      <w:pStyle w:val="Encabezado"/>
    </w:pPr>
  </w:p>
  <w:p w:rsidR="00B7142E" w:rsidRDefault="00B7142E">
    <w:pPr>
      <w:pStyle w:val="Encabezado"/>
    </w:pPr>
  </w:p>
  <w:p w:rsidR="00B7142E" w:rsidRDefault="00B7142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E" w:rsidRPr="00B260DD" w:rsidRDefault="00B7142E">
    <w:pPr>
      <w:pStyle w:val="Encabezado"/>
      <w:rPr>
        <w:rFonts w:ascii="Gill Sans" w:hAnsi="Gill Sans"/>
        <w:lang w:val="es-MX"/>
      </w:rPr>
    </w:pPr>
    <w:r>
      <w:rPr>
        <w:rFonts w:ascii="Gill Sans" w:hAnsi="Gill Sans"/>
        <w:noProof/>
        <w:lang w:val="es-MX" w:eastAsia="es-MX"/>
      </w:rPr>
      <w:drawing>
        <wp:anchor distT="0" distB="0" distL="114300" distR="114300" simplePos="0" relativeHeight="251667456" behindDoc="0" locked="0" layoutInCell="1" allowOverlap="1" wp14:anchorId="5482DE90" wp14:editId="3BA1120E">
          <wp:simplePos x="0" y="0"/>
          <wp:positionH relativeFrom="column">
            <wp:posOffset>-810099</wp:posOffset>
          </wp:positionH>
          <wp:positionV relativeFrom="paragraph">
            <wp:posOffset>-154547</wp:posOffset>
          </wp:positionV>
          <wp:extent cx="5428615" cy="1590675"/>
          <wp:effectExtent l="0" t="0" r="63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861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142E" w:rsidRDefault="00B7142E">
    <w:pPr>
      <w:pStyle w:val="Encabezado"/>
      <w:rPr>
        <w:rFonts w:ascii="Gill Sans" w:hAnsi="Gill Sans"/>
        <w:lang w:val="es-MX"/>
      </w:rPr>
    </w:pPr>
  </w:p>
  <w:p w:rsidR="00B7142E" w:rsidRPr="00F077FB" w:rsidRDefault="00B7142E">
    <w:pPr>
      <w:pStyle w:val="Encabezado"/>
      <w:rPr>
        <w:rFonts w:ascii="Gill Sans" w:hAnsi="Gill Sans"/>
        <w:i/>
        <w:lang w:val="es-MX"/>
      </w:rPr>
    </w:pPr>
  </w:p>
  <w:p w:rsidR="00B7142E" w:rsidRDefault="00B7142E">
    <w:pPr>
      <w:pStyle w:val="Encabezado"/>
      <w:rPr>
        <w:rFonts w:ascii="Gill Sans" w:hAnsi="Gill Sans"/>
        <w:lang w:val="es-MX"/>
      </w:rPr>
    </w:pPr>
  </w:p>
  <w:p w:rsidR="00B7142E" w:rsidRDefault="00B7142E">
    <w:pPr>
      <w:pStyle w:val="Encabezado"/>
      <w:rPr>
        <w:rFonts w:ascii="Gill Sans" w:hAnsi="Gill Sans"/>
        <w:lang w:val="es-MX"/>
      </w:rPr>
    </w:pPr>
  </w:p>
  <w:p w:rsidR="00B7142E" w:rsidRDefault="00B7142E">
    <w:pPr>
      <w:pStyle w:val="Encabezado"/>
      <w:rPr>
        <w:rFonts w:ascii="Gill Sans" w:hAnsi="Gill Sans"/>
        <w:lang w:val="es-MX"/>
      </w:rPr>
    </w:pPr>
  </w:p>
  <w:p w:rsidR="00B7142E" w:rsidRDefault="00B7142E">
    <w:pPr>
      <w:pStyle w:val="Encabezado"/>
      <w:rPr>
        <w:rFonts w:ascii="Gill Sans" w:hAnsi="Gill Sans"/>
        <w:lang w:val="es-MX"/>
      </w:rPr>
    </w:pPr>
  </w:p>
  <w:p w:rsidR="00B7142E" w:rsidRDefault="00B7142E">
    <w:pPr>
      <w:pStyle w:val="Encabezado"/>
      <w:rPr>
        <w:rFonts w:ascii="Gill Sans" w:hAnsi="Gill Sans"/>
        <w:lang w:val="es-MX"/>
      </w:rPr>
    </w:pPr>
  </w:p>
  <w:p w:rsidR="00B7142E" w:rsidRDefault="00B7142E">
    <w:pPr>
      <w:pStyle w:val="Encabezado"/>
      <w:jc w:val="right"/>
      <w:rPr>
        <w:rFonts w:ascii="Univers Light Condensed" w:hAnsi="Univers Light Condensed"/>
        <w:sz w:val="24"/>
        <w:lang w:val="es-MX"/>
      </w:rPr>
    </w:pPr>
  </w:p>
  <w:p w:rsidR="00B7142E" w:rsidRDefault="00B7142E">
    <w:pPr>
      <w:pStyle w:val="Encabezado"/>
      <w:jc w:val="right"/>
      <w:rPr>
        <w:rFonts w:ascii="Univers Light Condensed" w:hAnsi="Univers Light Condensed"/>
        <w:sz w:val="24"/>
        <w:lang w:val="es-MX"/>
      </w:rPr>
    </w:pPr>
  </w:p>
  <w:p w:rsidR="00B7142E" w:rsidRDefault="00B7142E">
    <w:pPr>
      <w:pStyle w:val="Encabezado"/>
      <w:jc w:val="right"/>
      <w:rPr>
        <w:rFonts w:ascii="Univers Light Condensed" w:hAnsi="Univers Light Condensed"/>
        <w:sz w:val="24"/>
        <w:lang w:val="es-MX"/>
      </w:rPr>
    </w:pPr>
  </w:p>
  <w:p w:rsidR="00B7142E" w:rsidRDefault="00B7142E">
    <w:pPr>
      <w:pStyle w:val="Encabezado"/>
      <w:jc w:val="right"/>
      <w:rPr>
        <w:rFonts w:ascii="Univers Light Condensed" w:hAnsi="Univers Light Condensed"/>
        <w:sz w:val="24"/>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BC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nsid w:val="06EE108C"/>
    <w:multiLevelType w:val="hybridMultilevel"/>
    <w:tmpl w:val="05C2653E"/>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nsid w:val="16E15943"/>
    <w:multiLevelType w:val="hybridMultilevel"/>
    <w:tmpl w:val="4B78BBCA"/>
    <w:lvl w:ilvl="0" w:tplc="C1927F7A">
      <w:start w:val="1"/>
      <w:numFmt w:val="bullet"/>
      <w:lvlText w:val=""/>
      <w:lvlJc w:val="left"/>
      <w:pPr>
        <w:tabs>
          <w:tab w:val="num" w:pos="2137"/>
        </w:tabs>
        <w:ind w:left="2137"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
    <w:nsid w:val="184F4707"/>
    <w:multiLevelType w:val="hybridMultilevel"/>
    <w:tmpl w:val="2724EFE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AF021B3"/>
    <w:multiLevelType w:val="hybridMultilevel"/>
    <w:tmpl w:val="EAC2AFA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1E7B79C8"/>
    <w:multiLevelType w:val="hybridMultilevel"/>
    <w:tmpl w:val="8E98E2DC"/>
    <w:lvl w:ilvl="0" w:tplc="1B0AD720">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23BD3C6C"/>
    <w:multiLevelType w:val="hybridMultilevel"/>
    <w:tmpl w:val="56FA1A4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23BF7DF1"/>
    <w:multiLevelType w:val="hybridMultilevel"/>
    <w:tmpl w:val="A594A0B8"/>
    <w:lvl w:ilvl="0" w:tplc="080A0001">
      <w:start w:val="1"/>
      <w:numFmt w:val="bullet"/>
      <w:lvlText w:val=""/>
      <w:lvlJc w:val="left"/>
      <w:pPr>
        <w:ind w:left="1596" w:hanging="360"/>
      </w:pPr>
      <w:rPr>
        <w:rFonts w:ascii="Symbol" w:hAnsi="Symbol" w:hint="default"/>
      </w:rPr>
    </w:lvl>
    <w:lvl w:ilvl="1" w:tplc="080A0003" w:tentative="1">
      <w:start w:val="1"/>
      <w:numFmt w:val="bullet"/>
      <w:lvlText w:val="o"/>
      <w:lvlJc w:val="left"/>
      <w:pPr>
        <w:ind w:left="2316" w:hanging="360"/>
      </w:pPr>
      <w:rPr>
        <w:rFonts w:ascii="Courier New" w:hAnsi="Courier New" w:cs="Courier New" w:hint="default"/>
      </w:rPr>
    </w:lvl>
    <w:lvl w:ilvl="2" w:tplc="080A0005" w:tentative="1">
      <w:start w:val="1"/>
      <w:numFmt w:val="bullet"/>
      <w:lvlText w:val=""/>
      <w:lvlJc w:val="left"/>
      <w:pPr>
        <w:ind w:left="3036" w:hanging="360"/>
      </w:pPr>
      <w:rPr>
        <w:rFonts w:ascii="Wingdings" w:hAnsi="Wingdings" w:hint="default"/>
      </w:rPr>
    </w:lvl>
    <w:lvl w:ilvl="3" w:tplc="080A0001" w:tentative="1">
      <w:start w:val="1"/>
      <w:numFmt w:val="bullet"/>
      <w:lvlText w:val=""/>
      <w:lvlJc w:val="left"/>
      <w:pPr>
        <w:ind w:left="3756" w:hanging="360"/>
      </w:pPr>
      <w:rPr>
        <w:rFonts w:ascii="Symbol" w:hAnsi="Symbol" w:hint="default"/>
      </w:rPr>
    </w:lvl>
    <w:lvl w:ilvl="4" w:tplc="080A0003" w:tentative="1">
      <w:start w:val="1"/>
      <w:numFmt w:val="bullet"/>
      <w:lvlText w:val="o"/>
      <w:lvlJc w:val="left"/>
      <w:pPr>
        <w:ind w:left="4476" w:hanging="360"/>
      </w:pPr>
      <w:rPr>
        <w:rFonts w:ascii="Courier New" w:hAnsi="Courier New" w:cs="Courier New" w:hint="default"/>
      </w:rPr>
    </w:lvl>
    <w:lvl w:ilvl="5" w:tplc="080A0005" w:tentative="1">
      <w:start w:val="1"/>
      <w:numFmt w:val="bullet"/>
      <w:lvlText w:val=""/>
      <w:lvlJc w:val="left"/>
      <w:pPr>
        <w:ind w:left="5196" w:hanging="360"/>
      </w:pPr>
      <w:rPr>
        <w:rFonts w:ascii="Wingdings" w:hAnsi="Wingdings" w:hint="default"/>
      </w:rPr>
    </w:lvl>
    <w:lvl w:ilvl="6" w:tplc="080A0001" w:tentative="1">
      <w:start w:val="1"/>
      <w:numFmt w:val="bullet"/>
      <w:lvlText w:val=""/>
      <w:lvlJc w:val="left"/>
      <w:pPr>
        <w:ind w:left="5916" w:hanging="360"/>
      </w:pPr>
      <w:rPr>
        <w:rFonts w:ascii="Symbol" w:hAnsi="Symbol" w:hint="default"/>
      </w:rPr>
    </w:lvl>
    <w:lvl w:ilvl="7" w:tplc="080A0003" w:tentative="1">
      <w:start w:val="1"/>
      <w:numFmt w:val="bullet"/>
      <w:lvlText w:val="o"/>
      <w:lvlJc w:val="left"/>
      <w:pPr>
        <w:ind w:left="6636" w:hanging="360"/>
      </w:pPr>
      <w:rPr>
        <w:rFonts w:ascii="Courier New" w:hAnsi="Courier New" w:cs="Courier New" w:hint="default"/>
      </w:rPr>
    </w:lvl>
    <w:lvl w:ilvl="8" w:tplc="080A0005" w:tentative="1">
      <w:start w:val="1"/>
      <w:numFmt w:val="bullet"/>
      <w:lvlText w:val=""/>
      <w:lvlJc w:val="left"/>
      <w:pPr>
        <w:ind w:left="7356" w:hanging="360"/>
      </w:pPr>
      <w:rPr>
        <w:rFonts w:ascii="Wingdings" w:hAnsi="Wingdings" w:hint="default"/>
      </w:rPr>
    </w:lvl>
  </w:abstractNum>
  <w:abstractNum w:abstractNumId="9">
    <w:nsid w:val="40C32AFC"/>
    <w:multiLevelType w:val="hybridMultilevel"/>
    <w:tmpl w:val="5D1C898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0E602B4"/>
    <w:multiLevelType w:val="hybridMultilevel"/>
    <w:tmpl w:val="B35EA3EC"/>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B1D68D7"/>
    <w:multiLevelType w:val="hybridMultilevel"/>
    <w:tmpl w:val="B4968B5E"/>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B233650"/>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nsid w:val="4DF32DA0"/>
    <w:multiLevelType w:val="hybridMultilevel"/>
    <w:tmpl w:val="B882FB5E"/>
    <w:lvl w:ilvl="0" w:tplc="0C0A001B">
      <w:start w:val="1"/>
      <w:numFmt w:val="lowerRoman"/>
      <w:lvlText w:val="%1."/>
      <w:lvlJc w:val="righ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nsid w:val="4E3E6C22"/>
    <w:multiLevelType w:val="hybridMultilevel"/>
    <w:tmpl w:val="4EC41848"/>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2F71F84"/>
    <w:multiLevelType w:val="hybridMultilevel"/>
    <w:tmpl w:val="A4502586"/>
    <w:lvl w:ilvl="0" w:tplc="C1927F7A">
      <w:start w:val="1"/>
      <w:numFmt w:val="bullet"/>
      <w:lvlText w:val=""/>
      <w:lvlJc w:val="left"/>
      <w:pPr>
        <w:tabs>
          <w:tab w:val="num" w:pos="2193"/>
        </w:tabs>
        <w:ind w:left="2193" w:hanging="360"/>
      </w:pPr>
      <w:rPr>
        <w:rFonts w:ascii="Symbol" w:hAnsi="Symbol"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6">
    <w:nsid w:val="55014D2F"/>
    <w:multiLevelType w:val="hybridMultilevel"/>
    <w:tmpl w:val="87F06122"/>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8200FAA"/>
    <w:multiLevelType w:val="hybridMultilevel"/>
    <w:tmpl w:val="38F8030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8">
    <w:nsid w:val="589E7D41"/>
    <w:multiLevelType w:val="hybridMultilevel"/>
    <w:tmpl w:val="23A4AAE6"/>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nsid w:val="59322EDD"/>
    <w:multiLevelType w:val="hybridMultilevel"/>
    <w:tmpl w:val="04325622"/>
    <w:lvl w:ilvl="0" w:tplc="1ABA9A50">
      <w:start w:val="1"/>
      <w:numFmt w:val="upperRoman"/>
      <w:lvlText w:val="%1."/>
      <w:lvlJc w:val="left"/>
      <w:pPr>
        <w:tabs>
          <w:tab w:val="num" w:pos="1080"/>
        </w:tabs>
        <w:ind w:left="1080" w:hanging="720"/>
      </w:pPr>
      <w:rPr>
        <w:rFonts w:hint="default"/>
      </w:rPr>
    </w:lvl>
    <w:lvl w:ilvl="1" w:tplc="C1927F7A">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BB16C6F"/>
    <w:multiLevelType w:val="hybridMultilevel"/>
    <w:tmpl w:val="45C2B684"/>
    <w:lvl w:ilvl="0" w:tplc="C1927F7A">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1">
    <w:nsid w:val="5E7B58AF"/>
    <w:multiLevelType w:val="hybridMultilevel"/>
    <w:tmpl w:val="0CD0F97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nsid w:val="619E37B2"/>
    <w:multiLevelType w:val="hybridMultilevel"/>
    <w:tmpl w:val="E5BA90FE"/>
    <w:lvl w:ilvl="0" w:tplc="C1927F7A">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4765795"/>
    <w:multiLevelType w:val="hybridMultilevel"/>
    <w:tmpl w:val="76B22ADA"/>
    <w:lvl w:ilvl="0" w:tplc="EC1EC30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nsid w:val="6E521EFA"/>
    <w:multiLevelType w:val="hybridMultilevel"/>
    <w:tmpl w:val="9EEA1F70"/>
    <w:lvl w:ilvl="0" w:tplc="579C817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nsid w:val="70E67528"/>
    <w:multiLevelType w:val="hybridMultilevel"/>
    <w:tmpl w:val="A91292B6"/>
    <w:lvl w:ilvl="0" w:tplc="62F49B8A">
      <w:start w:val="1"/>
      <w:numFmt w:val="upperRoman"/>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9F325F9"/>
    <w:multiLevelType w:val="hybridMultilevel"/>
    <w:tmpl w:val="0660F3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6"/>
  </w:num>
  <w:num w:numId="2">
    <w:abstractNumId w:val="2"/>
  </w:num>
  <w:num w:numId="3">
    <w:abstractNumId w:val="15"/>
  </w:num>
  <w:num w:numId="4">
    <w:abstractNumId w:val="1"/>
  </w:num>
  <w:num w:numId="5">
    <w:abstractNumId w:val="20"/>
  </w:num>
  <w:num w:numId="6">
    <w:abstractNumId w:val="18"/>
  </w:num>
  <w:num w:numId="7">
    <w:abstractNumId w:val="23"/>
  </w:num>
  <w:num w:numId="8">
    <w:abstractNumId w:val="9"/>
  </w:num>
  <w:num w:numId="9">
    <w:abstractNumId w:val="14"/>
  </w:num>
  <w:num w:numId="10">
    <w:abstractNumId w:val="3"/>
  </w:num>
  <w:num w:numId="11">
    <w:abstractNumId w:val="16"/>
  </w:num>
  <w:num w:numId="12">
    <w:abstractNumId w:val="10"/>
  </w:num>
  <w:num w:numId="13">
    <w:abstractNumId w:val="19"/>
  </w:num>
  <w:num w:numId="14">
    <w:abstractNumId w:val="24"/>
  </w:num>
  <w:num w:numId="15">
    <w:abstractNumId w:val="26"/>
  </w:num>
  <w:num w:numId="16">
    <w:abstractNumId w:val="11"/>
  </w:num>
  <w:num w:numId="17">
    <w:abstractNumId w:val="22"/>
  </w:num>
  <w:num w:numId="18">
    <w:abstractNumId w:val="13"/>
  </w:num>
  <w:num w:numId="19">
    <w:abstractNumId w:val="27"/>
  </w:num>
  <w:num w:numId="20">
    <w:abstractNumId w:val="17"/>
  </w:num>
  <w:num w:numId="21">
    <w:abstractNumId w:val="25"/>
  </w:num>
  <w:num w:numId="22">
    <w:abstractNumId w:val="12"/>
  </w:num>
  <w:num w:numId="23">
    <w:abstractNumId w:val="5"/>
  </w:num>
  <w:num w:numId="24">
    <w:abstractNumId w:val="4"/>
  </w:num>
  <w:num w:numId="25">
    <w:abstractNumId w:val="0"/>
  </w:num>
  <w:num w:numId="26">
    <w:abstractNumId w:val="21"/>
  </w:num>
  <w:num w:numId="27">
    <w:abstractNumId w:val="8"/>
  </w:num>
  <w:num w:numId="28">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3A"/>
    <w:rsid w:val="0000034B"/>
    <w:rsid w:val="000010EB"/>
    <w:rsid w:val="00001295"/>
    <w:rsid w:val="00001AD9"/>
    <w:rsid w:val="0000228A"/>
    <w:rsid w:val="00002309"/>
    <w:rsid w:val="0000235B"/>
    <w:rsid w:val="000023A9"/>
    <w:rsid w:val="00002949"/>
    <w:rsid w:val="00003709"/>
    <w:rsid w:val="00003E78"/>
    <w:rsid w:val="000043D0"/>
    <w:rsid w:val="000043F9"/>
    <w:rsid w:val="00004D91"/>
    <w:rsid w:val="00004E9B"/>
    <w:rsid w:val="00005A26"/>
    <w:rsid w:val="000064E6"/>
    <w:rsid w:val="000067A0"/>
    <w:rsid w:val="0001148D"/>
    <w:rsid w:val="000119EC"/>
    <w:rsid w:val="0001204A"/>
    <w:rsid w:val="000127AE"/>
    <w:rsid w:val="00012DE0"/>
    <w:rsid w:val="00013307"/>
    <w:rsid w:val="00013986"/>
    <w:rsid w:val="0001433D"/>
    <w:rsid w:val="00014397"/>
    <w:rsid w:val="00014464"/>
    <w:rsid w:val="00017319"/>
    <w:rsid w:val="00017698"/>
    <w:rsid w:val="00017E66"/>
    <w:rsid w:val="00020534"/>
    <w:rsid w:val="00020587"/>
    <w:rsid w:val="000212BA"/>
    <w:rsid w:val="00022424"/>
    <w:rsid w:val="000225C7"/>
    <w:rsid w:val="00024AA1"/>
    <w:rsid w:val="00024B48"/>
    <w:rsid w:val="00025106"/>
    <w:rsid w:val="00025641"/>
    <w:rsid w:val="00025C91"/>
    <w:rsid w:val="00026883"/>
    <w:rsid w:val="000272D1"/>
    <w:rsid w:val="0002751E"/>
    <w:rsid w:val="00027684"/>
    <w:rsid w:val="00027BC1"/>
    <w:rsid w:val="00027BDD"/>
    <w:rsid w:val="00027D4E"/>
    <w:rsid w:val="00027E6B"/>
    <w:rsid w:val="00030468"/>
    <w:rsid w:val="00030C8F"/>
    <w:rsid w:val="00031473"/>
    <w:rsid w:val="0003184C"/>
    <w:rsid w:val="00032A18"/>
    <w:rsid w:val="00032DC5"/>
    <w:rsid w:val="00032E5B"/>
    <w:rsid w:val="00033753"/>
    <w:rsid w:val="00033D64"/>
    <w:rsid w:val="000341B6"/>
    <w:rsid w:val="0003441F"/>
    <w:rsid w:val="00034609"/>
    <w:rsid w:val="00035131"/>
    <w:rsid w:val="00035197"/>
    <w:rsid w:val="000364FB"/>
    <w:rsid w:val="000373CF"/>
    <w:rsid w:val="000379A8"/>
    <w:rsid w:val="00037B70"/>
    <w:rsid w:val="000404E9"/>
    <w:rsid w:val="00040CC3"/>
    <w:rsid w:val="00040CFB"/>
    <w:rsid w:val="000411C4"/>
    <w:rsid w:val="000412C7"/>
    <w:rsid w:val="00042489"/>
    <w:rsid w:val="00042DDF"/>
    <w:rsid w:val="00042E73"/>
    <w:rsid w:val="000433A3"/>
    <w:rsid w:val="00043A5B"/>
    <w:rsid w:val="00043AFB"/>
    <w:rsid w:val="00043C2F"/>
    <w:rsid w:val="0004465A"/>
    <w:rsid w:val="000448B3"/>
    <w:rsid w:val="00044EE0"/>
    <w:rsid w:val="00046892"/>
    <w:rsid w:val="00046B35"/>
    <w:rsid w:val="00047396"/>
    <w:rsid w:val="00050488"/>
    <w:rsid w:val="00050E4F"/>
    <w:rsid w:val="0005135E"/>
    <w:rsid w:val="000515CB"/>
    <w:rsid w:val="00051649"/>
    <w:rsid w:val="00051901"/>
    <w:rsid w:val="00051D6D"/>
    <w:rsid w:val="000520C5"/>
    <w:rsid w:val="00052101"/>
    <w:rsid w:val="00052236"/>
    <w:rsid w:val="000523BC"/>
    <w:rsid w:val="00053209"/>
    <w:rsid w:val="0005331A"/>
    <w:rsid w:val="0005332B"/>
    <w:rsid w:val="0005366C"/>
    <w:rsid w:val="000537B9"/>
    <w:rsid w:val="00053B83"/>
    <w:rsid w:val="00054E38"/>
    <w:rsid w:val="00055088"/>
    <w:rsid w:val="00055104"/>
    <w:rsid w:val="0005574D"/>
    <w:rsid w:val="000557CF"/>
    <w:rsid w:val="00055F74"/>
    <w:rsid w:val="000560A9"/>
    <w:rsid w:val="00056C79"/>
    <w:rsid w:val="00056D25"/>
    <w:rsid w:val="000577A8"/>
    <w:rsid w:val="00057D14"/>
    <w:rsid w:val="00060CA4"/>
    <w:rsid w:val="00060F74"/>
    <w:rsid w:val="00062464"/>
    <w:rsid w:val="000631CF"/>
    <w:rsid w:val="00063A1B"/>
    <w:rsid w:val="00063CD2"/>
    <w:rsid w:val="000647BA"/>
    <w:rsid w:val="00065017"/>
    <w:rsid w:val="000651F1"/>
    <w:rsid w:val="000653AD"/>
    <w:rsid w:val="00065473"/>
    <w:rsid w:val="00066822"/>
    <w:rsid w:val="00067442"/>
    <w:rsid w:val="00070318"/>
    <w:rsid w:val="0007066D"/>
    <w:rsid w:val="00070D22"/>
    <w:rsid w:val="00071611"/>
    <w:rsid w:val="00071799"/>
    <w:rsid w:val="00071F92"/>
    <w:rsid w:val="0007233A"/>
    <w:rsid w:val="000727F1"/>
    <w:rsid w:val="000729F5"/>
    <w:rsid w:val="00072D20"/>
    <w:rsid w:val="00073062"/>
    <w:rsid w:val="000748E5"/>
    <w:rsid w:val="00074F7F"/>
    <w:rsid w:val="00075596"/>
    <w:rsid w:val="00075E40"/>
    <w:rsid w:val="00077D59"/>
    <w:rsid w:val="00080B1C"/>
    <w:rsid w:val="00080FE2"/>
    <w:rsid w:val="000812E8"/>
    <w:rsid w:val="0008188B"/>
    <w:rsid w:val="0008338E"/>
    <w:rsid w:val="000842E8"/>
    <w:rsid w:val="0008455B"/>
    <w:rsid w:val="000849DD"/>
    <w:rsid w:val="00085F3D"/>
    <w:rsid w:val="000862EF"/>
    <w:rsid w:val="00086AEC"/>
    <w:rsid w:val="00086EBE"/>
    <w:rsid w:val="0008740C"/>
    <w:rsid w:val="000874C5"/>
    <w:rsid w:val="00087DE5"/>
    <w:rsid w:val="00087F4A"/>
    <w:rsid w:val="000903C7"/>
    <w:rsid w:val="0009054C"/>
    <w:rsid w:val="00090595"/>
    <w:rsid w:val="000907E7"/>
    <w:rsid w:val="00090AE7"/>
    <w:rsid w:val="00090F95"/>
    <w:rsid w:val="00091BF1"/>
    <w:rsid w:val="00091EDA"/>
    <w:rsid w:val="000923CC"/>
    <w:rsid w:val="00092A01"/>
    <w:rsid w:val="00092AFC"/>
    <w:rsid w:val="00092BEF"/>
    <w:rsid w:val="0009314A"/>
    <w:rsid w:val="0009336A"/>
    <w:rsid w:val="00093CD1"/>
    <w:rsid w:val="0009498A"/>
    <w:rsid w:val="00094C6C"/>
    <w:rsid w:val="00095B0A"/>
    <w:rsid w:val="00096055"/>
    <w:rsid w:val="000960E1"/>
    <w:rsid w:val="0009710F"/>
    <w:rsid w:val="000977F7"/>
    <w:rsid w:val="00097952"/>
    <w:rsid w:val="000A0B56"/>
    <w:rsid w:val="000A1217"/>
    <w:rsid w:val="000A16F2"/>
    <w:rsid w:val="000A1E7C"/>
    <w:rsid w:val="000A1F9A"/>
    <w:rsid w:val="000A218F"/>
    <w:rsid w:val="000A2769"/>
    <w:rsid w:val="000A31A4"/>
    <w:rsid w:val="000A3299"/>
    <w:rsid w:val="000A377C"/>
    <w:rsid w:val="000A38B2"/>
    <w:rsid w:val="000A3995"/>
    <w:rsid w:val="000A3B69"/>
    <w:rsid w:val="000A416D"/>
    <w:rsid w:val="000A6553"/>
    <w:rsid w:val="000A6CF9"/>
    <w:rsid w:val="000A74F5"/>
    <w:rsid w:val="000A784A"/>
    <w:rsid w:val="000A7BAE"/>
    <w:rsid w:val="000A7FBF"/>
    <w:rsid w:val="000B02FE"/>
    <w:rsid w:val="000B09B3"/>
    <w:rsid w:val="000B0A38"/>
    <w:rsid w:val="000B0B54"/>
    <w:rsid w:val="000B0C3E"/>
    <w:rsid w:val="000B0EDD"/>
    <w:rsid w:val="000B1EB7"/>
    <w:rsid w:val="000B1EBD"/>
    <w:rsid w:val="000B253D"/>
    <w:rsid w:val="000B2A77"/>
    <w:rsid w:val="000B2D84"/>
    <w:rsid w:val="000B2E20"/>
    <w:rsid w:val="000B30FE"/>
    <w:rsid w:val="000B3451"/>
    <w:rsid w:val="000B382D"/>
    <w:rsid w:val="000B3944"/>
    <w:rsid w:val="000B466B"/>
    <w:rsid w:val="000B47A3"/>
    <w:rsid w:val="000B55F0"/>
    <w:rsid w:val="000B56FB"/>
    <w:rsid w:val="000B5848"/>
    <w:rsid w:val="000B5BA5"/>
    <w:rsid w:val="000B5C99"/>
    <w:rsid w:val="000B6DCC"/>
    <w:rsid w:val="000B6FE2"/>
    <w:rsid w:val="000B70B5"/>
    <w:rsid w:val="000B75C3"/>
    <w:rsid w:val="000B7F4D"/>
    <w:rsid w:val="000C03CD"/>
    <w:rsid w:val="000C0E90"/>
    <w:rsid w:val="000C0FDC"/>
    <w:rsid w:val="000C1204"/>
    <w:rsid w:val="000C1212"/>
    <w:rsid w:val="000C1678"/>
    <w:rsid w:val="000C1968"/>
    <w:rsid w:val="000C1D52"/>
    <w:rsid w:val="000C2238"/>
    <w:rsid w:val="000C3DE7"/>
    <w:rsid w:val="000C4318"/>
    <w:rsid w:val="000C47AD"/>
    <w:rsid w:val="000C59B2"/>
    <w:rsid w:val="000C5A26"/>
    <w:rsid w:val="000C617F"/>
    <w:rsid w:val="000C623F"/>
    <w:rsid w:val="000C685C"/>
    <w:rsid w:val="000C7445"/>
    <w:rsid w:val="000C74F7"/>
    <w:rsid w:val="000C7763"/>
    <w:rsid w:val="000C78D4"/>
    <w:rsid w:val="000C7BB9"/>
    <w:rsid w:val="000C7C71"/>
    <w:rsid w:val="000D013F"/>
    <w:rsid w:val="000D0831"/>
    <w:rsid w:val="000D091B"/>
    <w:rsid w:val="000D1A5E"/>
    <w:rsid w:val="000D2493"/>
    <w:rsid w:val="000D2A1E"/>
    <w:rsid w:val="000D2E4B"/>
    <w:rsid w:val="000D4825"/>
    <w:rsid w:val="000D4BF7"/>
    <w:rsid w:val="000D4EE0"/>
    <w:rsid w:val="000D5D51"/>
    <w:rsid w:val="000D5D6F"/>
    <w:rsid w:val="000D5E32"/>
    <w:rsid w:val="000D618E"/>
    <w:rsid w:val="000D6782"/>
    <w:rsid w:val="000D6FAF"/>
    <w:rsid w:val="000E08B6"/>
    <w:rsid w:val="000E13BC"/>
    <w:rsid w:val="000E16EE"/>
    <w:rsid w:val="000E1BC4"/>
    <w:rsid w:val="000E1EA2"/>
    <w:rsid w:val="000E245F"/>
    <w:rsid w:val="000E2832"/>
    <w:rsid w:val="000E2A22"/>
    <w:rsid w:val="000E2C3C"/>
    <w:rsid w:val="000E3269"/>
    <w:rsid w:val="000E36ED"/>
    <w:rsid w:val="000E3868"/>
    <w:rsid w:val="000E3CD1"/>
    <w:rsid w:val="000E4211"/>
    <w:rsid w:val="000E4471"/>
    <w:rsid w:val="000E4C93"/>
    <w:rsid w:val="000E5370"/>
    <w:rsid w:val="000E5CA6"/>
    <w:rsid w:val="000E6EE0"/>
    <w:rsid w:val="000E77FE"/>
    <w:rsid w:val="000E7DBA"/>
    <w:rsid w:val="000E7F5C"/>
    <w:rsid w:val="000F04C1"/>
    <w:rsid w:val="000F12E9"/>
    <w:rsid w:val="000F1FC8"/>
    <w:rsid w:val="000F2066"/>
    <w:rsid w:val="000F2532"/>
    <w:rsid w:val="000F2D9B"/>
    <w:rsid w:val="000F316E"/>
    <w:rsid w:val="000F3B33"/>
    <w:rsid w:val="000F3BB0"/>
    <w:rsid w:val="000F3D8D"/>
    <w:rsid w:val="000F41A8"/>
    <w:rsid w:val="000F4456"/>
    <w:rsid w:val="000F4462"/>
    <w:rsid w:val="000F52DE"/>
    <w:rsid w:val="000F541C"/>
    <w:rsid w:val="000F56EE"/>
    <w:rsid w:val="000F6023"/>
    <w:rsid w:val="000F65CE"/>
    <w:rsid w:val="000F6ED3"/>
    <w:rsid w:val="000F7337"/>
    <w:rsid w:val="000F753F"/>
    <w:rsid w:val="000F77CD"/>
    <w:rsid w:val="000F7D85"/>
    <w:rsid w:val="000F7E68"/>
    <w:rsid w:val="0010044D"/>
    <w:rsid w:val="00100739"/>
    <w:rsid w:val="00100DEA"/>
    <w:rsid w:val="0010236D"/>
    <w:rsid w:val="0010251F"/>
    <w:rsid w:val="0010269C"/>
    <w:rsid w:val="0010271E"/>
    <w:rsid w:val="001027C5"/>
    <w:rsid w:val="001030D9"/>
    <w:rsid w:val="00103AD7"/>
    <w:rsid w:val="00104646"/>
    <w:rsid w:val="00105601"/>
    <w:rsid w:val="00105D7C"/>
    <w:rsid w:val="00105E73"/>
    <w:rsid w:val="001066AF"/>
    <w:rsid w:val="0010684C"/>
    <w:rsid w:val="00106A55"/>
    <w:rsid w:val="00106A9A"/>
    <w:rsid w:val="0010701E"/>
    <w:rsid w:val="00107183"/>
    <w:rsid w:val="0010743F"/>
    <w:rsid w:val="001076A9"/>
    <w:rsid w:val="00110610"/>
    <w:rsid w:val="001119C4"/>
    <w:rsid w:val="00111B70"/>
    <w:rsid w:val="00112AE8"/>
    <w:rsid w:val="00113281"/>
    <w:rsid w:val="00113707"/>
    <w:rsid w:val="001137E2"/>
    <w:rsid w:val="001138C0"/>
    <w:rsid w:val="00113B27"/>
    <w:rsid w:val="00114881"/>
    <w:rsid w:val="00114B1B"/>
    <w:rsid w:val="00114FBC"/>
    <w:rsid w:val="00115A97"/>
    <w:rsid w:val="00116242"/>
    <w:rsid w:val="0011678E"/>
    <w:rsid w:val="0011722F"/>
    <w:rsid w:val="001172CF"/>
    <w:rsid w:val="001176EA"/>
    <w:rsid w:val="00120370"/>
    <w:rsid w:val="00120D0E"/>
    <w:rsid w:val="00121183"/>
    <w:rsid w:val="001217DE"/>
    <w:rsid w:val="00121904"/>
    <w:rsid w:val="001221AD"/>
    <w:rsid w:val="001233E8"/>
    <w:rsid w:val="001237D2"/>
    <w:rsid w:val="00124240"/>
    <w:rsid w:val="00124A70"/>
    <w:rsid w:val="00124AF8"/>
    <w:rsid w:val="0012550C"/>
    <w:rsid w:val="0012581A"/>
    <w:rsid w:val="001258BC"/>
    <w:rsid w:val="001266D3"/>
    <w:rsid w:val="0012672C"/>
    <w:rsid w:val="001267CD"/>
    <w:rsid w:val="00126DAD"/>
    <w:rsid w:val="00126FFA"/>
    <w:rsid w:val="00127166"/>
    <w:rsid w:val="00127480"/>
    <w:rsid w:val="001275DE"/>
    <w:rsid w:val="00127752"/>
    <w:rsid w:val="00127864"/>
    <w:rsid w:val="00130481"/>
    <w:rsid w:val="00130EB1"/>
    <w:rsid w:val="0013103A"/>
    <w:rsid w:val="00131777"/>
    <w:rsid w:val="00131B6B"/>
    <w:rsid w:val="00132325"/>
    <w:rsid w:val="00132E88"/>
    <w:rsid w:val="00133DC4"/>
    <w:rsid w:val="0013491C"/>
    <w:rsid w:val="00135A81"/>
    <w:rsid w:val="00135AA6"/>
    <w:rsid w:val="00135F0A"/>
    <w:rsid w:val="00136D6D"/>
    <w:rsid w:val="0014092F"/>
    <w:rsid w:val="00141DAA"/>
    <w:rsid w:val="00141EE5"/>
    <w:rsid w:val="00141EEA"/>
    <w:rsid w:val="0014201C"/>
    <w:rsid w:val="00142961"/>
    <w:rsid w:val="00143454"/>
    <w:rsid w:val="00143679"/>
    <w:rsid w:val="001439B9"/>
    <w:rsid w:val="001443BA"/>
    <w:rsid w:val="001445B1"/>
    <w:rsid w:val="001449B2"/>
    <w:rsid w:val="00145491"/>
    <w:rsid w:val="001457E2"/>
    <w:rsid w:val="00145A49"/>
    <w:rsid w:val="00146D01"/>
    <w:rsid w:val="00146E2C"/>
    <w:rsid w:val="0014748A"/>
    <w:rsid w:val="001476A0"/>
    <w:rsid w:val="00147787"/>
    <w:rsid w:val="00150AE3"/>
    <w:rsid w:val="00150BED"/>
    <w:rsid w:val="00151717"/>
    <w:rsid w:val="00151BA5"/>
    <w:rsid w:val="00151FA8"/>
    <w:rsid w:val="0015218F"/>
    <w:rsid w:val="00152212"/>
    <w:rsid w:val="00152289"/>
    <w:rsid w:val="00152938"/>
    <w:rsid w:val="0015299C"/>
    <w:rsid w:val="00152AB9"/>
    <w:rsid w:val="0015315A"/>
    <w:rsid w:val="001535EE"/>
    <w:rsid w:val="001538BC"/>
    <w:rsid w:val="0015394C"/>
    <w:rsid w:val="00153BEF"/>
    <w:rsid w:val="00154762"/>
    <w:rsid w:val="00155412"/>
    <w:rsid w:val="0015579F"/>
    <w:rsid w:val="00155832"/>
    <w:rsid w:val="00155E87"/>
    <w:rsid w:val="00156249"/>
    <w:rsid w:val="001565DF"/>
    <w:rsid w:val="00156C65"/>
    <w:rsid w:val="00157104"/>
    <w:rsid w:val="0015773F"/>
    <w:rsid w:val="00160700"/>
    <w:rsid w:val="00160842"/>
    <w:rsid w:val="00160B6F"/>
    <w:rsid w:val="001613F3"/>
    <w:rsid w:val="00161984"/>
    <w:rsid w:val="0016229C"/>
    <w:rsid w:val="00162597"/>
    <w:rsid w:val="001626FB"/>
    <w:rsid w:val="001627C9"/>
    <w:rsid w:val="001627CB"/>
    <w:rsid w:val="00162F97"/>
    <w:rsid w:val="00163160"/>
    <w:rsid w:val="0016324C"/>
    <w:rsid w:val="00163539"/>
    <w:rsid w:val="00163849"/>
    <w:rsid w:val="00163E7F"/>
    <w:rsid w:val="00164094"/>
    <w:rsid w:val="001640E2"/>
    <w:rsid w:val="0016510E"/>
    <w:rsid w:val="0016533D"/>
    <w:rsid w:val="00165383"/>
    <w:rsid w:val="001656D0"/>
    <w:rsid w:val="00165724"/>
    <w:rsid w:val="00165FA9"/>
    <w:rsid w:val="001662B6"/>
    <w:rsid w:val="001662C2"/>
    <w:rsid w:val="00166331"/>
    <w:rsid w:val="00166A12"/>
    <w:rsid w:val="00167308"/>
    <w:rsid w:val="00167624"/>
    <w:rsid w:val="00167B1C"/>
    <w:rsid w:val="00167D52"/>
    <w:rsid w:val="00170523"/>
    <w:rsid w:val="0017053F"/>
    <w:rsid w:val="00171506"/>
    <w:rsid w:val="00171750"/>
    <w:rsid w:val="00171F19"/>
    <w:rsid w:val="00171F6F"/>
    <w:rsid w:val="00172F15"/>
    <w:rsid w:val="00173282"/>
    <w:rsid w:val="0017368F"/>
    <w:rsid w:val="00173698"/>
    <w:rsid w:val="00174965"/>
    <w:rsid w:val="00174A50"/>
    <w:rsid w:val="00174E50"/>
    <w:rsid w:val="001760ED"/>
    <w:rsid w:val="00176488"/>
    <w:rsid w:val="00176890"/>
    <w:rsid w:val="00176D40"/>
    <w:rsid w:val="00176DF8"/>
    <w:rsid w:val="001775D6"/>
    <w:rsid w:val="001776AD"/>
    <w:rsid w:val="00177A40"/>
    <w:rsid w:val="00177E06"/>
    <w:rsid w:val="001801FD"/>
    <w:rsid w:val="0018096B"/>
    <w:rsid w:val="00180EA9"/>
    <w:rsid w:val="00181026"/>
    <w:rsid w:val="00181508"/>
    <w:rsid w:val="00181AA1"/>
    <w:rsid w:val="001823B3"/>
    <w:rsid w:val="001823FA"/>
    <w:rsid w:val="00182B03"/>
    <w:rsid w:val="00182EB5"/>
    <w:rsid w:val="00183161"/>
    <w:rsid w:val="001834A3"/>
    <w:rsid w:val="001851F5"/>
    <w:rsid w:val="001856A4"/>
    <w:rsid w:val="00185871"/>
    <w:rsid w:val="00186FFC"/>
    <w:rsid w:val="001873B2"/>
    <w:rsid w:val="00187957"/>
    <w:rsid w:val="00187D10"/>
    <w:rsid w:val="00187FF6"/>
    <w:rsid w:val="0019243C"/>
    <w:rsid w:val="00192466"/>
    <w:rsid w:val="001924DC"/>
    <w:rsid w:val="001924DD"/>
    <w:rsid w:val="00193754"/>
    <w:rsid w:val="0019442C"/>
    <w:rsid w:val="00194825"/>
    <w:rsid w:val="00194ECA"/>
    <w:rsid w:val="00195235"/>
    <w:rsid w:val="00195AAF"/>
    <w:rsid w:val="00196479"/>
    <w:rsid w:val="001978FF"/>
    <w:rsid w:val="001979BF"/>
    <w:rsid w:val="00197DFC"/>
    <w:rsid w:val="00197F05"/>
    <w:rsid w:val="001A0777"/>
    <w:rsid w:val="001A0A0D"/>
    <w:rsid w:val="001A1E76"/>
    <w:rsid w:val="001A208C"/>
    <w:rsid w:val="001A23FD"/>
    <w:rsid w:val="001A2589"/>
    <w:rsid w:val="001A2BD8"/>
    <w:rsid w:val="001A32A8"/>
    <w:rsid w:val="001A42AA"/>
    <w:rsid w:val="001A49A1"/>
    <w:rsid w:val="001A4B5C"/>
    <w:rsid w:val="001A4F38"/>
    <w:rsid w:val="001A5009"/>
    <w:rsid w:val="001A51A9"/>
    <w:rsid w:val="001A539C"/>
    <w:rsid w:val="001A6232"/>
    <w:rsid w:val="001A64BC"/>
    <w:rsid w:val="001A6973"/>
    <w:rsid w:val="001A6B82"/>
    <w:rsid w:val="001A6F83"/>
    <w:rsid w:val="001A7872"/>
    <w:rsid w:val="001A7F72"/>
    <w:rsid w:val="001B0336"/>
    <w:rsid w:val="001B0CC8"/>
    <w:rsid w:val="001B1DD8"/>
    <w:rsid w:val="001B24FF"/>
    <w:rsid w:val="001B273D"/>
    <w:rsid w:val="001B2D59"/>
    <w:rsid w:val="001B5408"/>
    <w:rsid w:val="001B63C5"/>
    <w:rsid w:val="001B708A"/>
    <w:rsid w:val="001B7392"/>
    <w:rsid w:val="001B754F"/>
    <w:rsid w:val="001B764C"/>
    <w:rsid w:val="001B7E83"/>
    <w:rsid w:val="001B7ED2"/>
    <w:rsid w:val="001C099B"/>
    <w:rsid w:val="001C0F49"/>
    <w:rsid w:val="001C114C"/>
    <w:rsid w:val="001C1159"/>
    <w:rsid w:val="001C120E"/>
    <w:rsid w:val="001C1718"/>
    <w:rsid w:val="001C1A26"/>
    <w:rsid w:val="001C1C93"/>
    <w:rsid w:val="001C2274"/>
    <w:rsid w:val="001C338E"/>
    <w:rsid w:val="001C34CC"/>
    <w:rsid w:val="001C3F70"/>
    <w:rsid w:val="001C3F8E"/>
    <w:rsid w:val="001C43F6"/>
    <w:rsid w:val="001C5033"/>
    <w:rsid w:val="001C5300"/>
    <w:rsid w:val="001C5DA8"/>
    <w:rsid w:val="001C6364"/>
    <w:rsid w:val="001C6D90"/>
    <w:rsid w:val="001C6F19"/>
    <w:rsid w:val="001C706E"/>
    <w:rsid w:val="001C759B"/>
    <w:rsid w:val="001D0592"/>
    <w:rsid w:val="001D0609"/>
    <w:rsid w:val="001D07FE"/>
    <w:rsid w:val="001D0DAD"/>
    <w:rsid w:val="001D198B"/>
    <w:rsid w:val="001D1D99"/>
    <w:rsid w:val="001D27C3"/>
    <w:rsid w:val="001D2997"/>
    <w:rsid w:val="001D315A"/>
    <w:rsid w:val="001D33DC"/>
    <w:rsid w:val="001D45B5"/>
    <w:rsid w:val="001D4C05"/>
    <w:rsid w:val="001D541D"/>
    <w:rsid w:val="001D6BF7"/>
    <w:rsid w:val="001D6DC2"/>
    <w:rsid w:val="001D7126"/>
    <w:rsid w:val="001D73B6"/>
    <w:rsid w:val="001D74D1"/>
    <w:rsid w:val="001E11DC"/>
    <w:rsid w:val="001E153B"/>
    <w:rsid w:val="001E1774"/>
    <w:rsid w:val="001E1A6D"/>
    <w:rsid w:val="001E1B47"/>
    <w:rsid w:val="001E1BB6"/>
    <w:rsid w:val="001E27F3"/>
    <w:rsid w:val="001E28A8"/>
    <w:rsid w:val="001E2FF8"/>
    <w:rsid w:val="001E31B0"/>
    <w:rsid w:val="001E3895"/>
    <w:rsid w:val="001E3A0F"/>
    <w:rsid w:val="001E3CD9"/>
    <w:rsid w:val="001E44CD"/>
    <w:rsid w:val="001E49FA"/>
    <w:rsid w:val="001E4BC6"/>
    <w:rsid w:val="001E4D8E"/>
    <w:rsid w:val="001E53F8"/>
    <w:rsid w:val="001E5D80"/>
    <w:rsid w:val="001E5D81"/>
    <w:rsid w:val="001E5FE4"/>
    <w:rsid w:val="001E6020"/>
    <w:rsid w:val="001E6223"/>
    <w:rsid w:val="001E673F"/>
    <w:rsid w:val="001E67C4"/>
    <w:rsid w:val="001E7163"/>
    <w:rsid w:val="001E7BAE"/>
    <w:rsid w:val="001E7F25"/>
    <w:rsid w:val="001F0B38"/>
    <w:rsid w:val="001F0F5C"/>
    <w:rsid w:val="001F1803"/>
    <w:rsid w:val="001F1C71"/>
    <w:rsid w:val="001F21A4"/>
    <w:rsid w:val="001F223E"/>
    <w:rsid w:val="001F23DE"/>
    <w:rsid w:val="001F2B8F"/>
    <w:rsid w:val="001F4094"/>
    <w:rsid w:val="001F4475"/>
    <w:rsid w:val="001F4509"/>
    <w:rsid w:val="001F4748"/>
    <w:rsid w:val="001F4CEA"/>
    <w:rsid w:val="001F5754"/>
    <w:rsid w:val="001F5ABB"/>
    <w:rsid w:val="001F5F1E"/>
    <w:rsid w:val="001F61F3"/>
    <w:rsid w:val="001F6261"/>
    <w:rsid w:val="001F70C6"/>
    <w:rsid w:val="001F74C4"/>
    <w:rsid w:val="001F782E"/>
    <w:rsid w:val="001F7E86"/>
    <w:rsid w:val="001F7EFE"/>
    <w:rsid w:val="002007EB"/>
    <w:rsid w:val="00201815"/>
    <w:rsid w:val="002024F0"/>
    <w:rsid w:val="00202960"/>
    <w:rsid w:val="00202B31"/>
    <w:rsid w:val="00202B94"/>
    <w:rsid w:val="00202C60"/>
    <w:rsid w:val="00203252"/>
    <w:rsid w:val="00203869"/>
    <w:rsid w:val="00203ED5"/>
    <w:rsid w:val="0020434F"/>
    <w:rsid w:val="002046FF"/>
    <w:rsid w:val="002047E6"/>
    <w:rsid w:val="0020497E"/>
    <w:rsid w:val="002051FA"/>
    <w:rsid w:val="002059A5"/>
    <w:rsid w:val="00205C5F"/>
    <w:rsid w:val="00206154"/>
    <w:rsid w:val="002065B1"/>
    <w:rsid w:val="00207284"/>
    <w:rsid w:val="0020778A"/>
    <w:rsid w:val="00207FD7"/>
    <w:rsid w:val="00210C19"/>
    <w:rsid w:val="002110AB"/>
    <w:rsid w:val="0021174A"/>
    <w:rsid w:val="00211F64"/>
    <w:rsid w:val="00211F9B"/>
    <w:rsid w:val="0021234A"/>
    <w:rsid w:val="00212412"/>
    <w:rsid w:val="00212A58"/>
    <w:rsid w:val="00212CAB"/>
    <w:rsid w:val="00213209"/>
    <w:rsid w:val="0021330E"/>
    <w:rsid w:val="0021397C"/>
    <w:rsid w:val="00213CEA"/>
    <w:rsid w:val="00214128"/>
    <w:rsid w:val="00215149"/>
    <w:rsid w:val="002164FD"/>
    <w:rsid w:val="00216FA1"/>
    <w:rsid w:val="002170DF"/>
    <w:rsid w:val="002174EC"/>
    <w:rsid w:val="002177AE"/>
    <w:rsid w:val="00217972"/>
    <w:rsid w:val="00217EFB"/>
    <w:rsid w:val="00221A37"/>
    <w:rsid w:val="00221C43"/>
    <w:rsid w:val="00222036"/>
    <w:rsid w:val="0022254B"/>
    <w:rsid w:val="00222E0C"/>
    <w:rsid w:val="002235BA"/>
    <w:rsid w:val="00224463"/>
    <w:rsid w:val="00225043"/>
    <w:rsid w:val="002259A8"/>
    <w:rsid w:val="00225A21"/>
    <w:rsid w:val="00226083"/>
    <w:rsid w:val="00226233"/>
    <w:rsid w:val="00226FD8"/>
    <w:rsid w:val="00227B90"/>
    <w:rsid w:val="002302A2"/>
    <w:rsid w:val="00230542"/>
    <w:rsid w:val="00230D1D"/>
    <w:rsid w:val="002311B1"/>
    <w:rsid w:val="002311B3"/>
    <w:rsid w:val="00231934"/>
    <w:rsid w:val="00231AAA"/>
    <w:rsid w:val="00232B1E"/>
    <w:rsid w:val="00232C73"/>
    <w:rsid w:val="0023359B"/>
    <w:rsid w:val="00233902"/>
    <w:rsid w:val="0023402D"/>
    <w:rsid w:val="002342B1"/>
    <w:rsid w:val="0023449A"/>
    <w:rsid w:val="00234A7F"/>
    <w:rsid w:val="00234AE3"/>
    <w:rsid w:val="0023575B"/>
    <w:rsid w:val="00235A2E"/>
    <w:rsid w:val="002379E8"/>
    <w:rsid w:val="002407A3"/>
    <w:rsid w:val="00240CDB"/>
    <w:rsid w:val="00241495"/>
    <w:rsid w:val="00241E62"/>
    <w:rsid w:val="0024217F"/>
    <w:rsid w:val="00242DAE"/>
    <w:rsid w:val="00243720"/>
    <w:rsid w:val="0024400F"/>
    <w:rsid w:val="002440B7"/>
    <w:rsid w:val="00244CFC"/>
    <w:rsid w:val="00245066"/>
    <w:rsid w:val="002458B2"/>
    <w:rsid w:val="00246A49"/>
    <w:rsid w:val="00246CEA"/>
    <w:rsid w:val="0024706B"/>
    <w:rsid w:val="002506F3"/>
    <w:rsid w:val="00250C59"/>
    <w:rsid w:val="002524BA"/>
    <w:rsid w:val="002525AA"/>
    <w:rsid w:val="002528FB"/>
    <w:rsid w:val="00252DC9"/>
    <w:rsid w:val="00252FA0"/>
    <w:rsid w:val="00253DA1"/>
    <w:rsid w:val="00254596"/>
    <w:rsid w:val="00254B24"/>
    <w:rsid w:val="0025502D"/>
    <w:rsid w:val="00255D48"/>
    <w:rsid w:val="00256405"/>
    <w:rsid w:val="00256752"/>
    <w:rsid w:val="00257871"/>
    <w:rsid w:val="0025796C"/>
    <w:rsid w:val="0026074C"/>
    <w:rsid w:val="00260C70"/>
    <w:rsid w:val="0026142A"/>
    <w:rsid w:val="002617A5"/>
    <w:rsid w:val="00262152"/>
    <w:rsid w:val="00262355"/>
    <w:rsid w:val="00262790"/>
    <w:rsid w:val="0026305B"/>
    <w:rsid w:val="002632AD"/>
    <w:rsid w:val="00263F29"/>
    <w:rsid w:val="00265CCA"/>
    <w:rsid w:val="002660E9"/>
    <w:rsid w:val="00266335"/>
    <w:rsid w:val="00266857"/>
    <w:rsid w:val="002670D6"/>
    <w:rsid w:val="0026710B"/>
    <w:rsid w:val="00267434"/>
    <w:rsid w:val="00267D08"/>
    <w:rsid w:val="00270F51"/>
    <w:rsid w:val="002714A8"/>
    <w:rsid w:val="002717B8"/>
    <w:rsid w:val="002722CB"/>
    <w:rsid w:val="002726BE"/>
    <w:rsid w:val="00273843"/>
    <w:rsid w:val="0027458B"/>
    <w:rsid w:val="0027465B"/>
    <w:rsid w:val="002746BA"/>
    <w:rsid w:val="00274908"/>
    <w:rsid w:val="00274D7B"/>
    <w:rsid w:val="00275280"/>
    <w:rsid w:val="00275625"/>
    <w:rsid w:val="00275986"/>
    <w:rsid w:val="00275B11"/>
    <w:rsid w:val="00275D75"/>
    <w:rsid w:val="00276697"/>
    <w:rsid w:val="00276B8F"/>
    <w:rsid w:val="00276DD4"/>
    <w:rsid w:val="00276EEE"/>
    <w:rsid w:val="002774FF"/>
    <w:rsid w:val="00277B25"/>
    <w:rsid w:val="00277DFB"/>
    <w:rsid w:val="00280763"/>
    <w:rsid w:val="00280C71"/>
    <w:rsid w:val="00281050"/>
    <w:rsid w:val="0028139C"/>
    <w:rsid w:val="00281CFB"/>
    <w:rsid w:val="00282464"/>
    <w:rsid w:val="002827AB"/>
    <w:rsid w:val="002827EC"/>
    <w:rsid w:val="00282997"/>
    <w:rsid w:val="00282F9D"/>
    <w:rsid w:val="00283D35"/>
    <w:rsid w:val="002851BB"/>
    <w:rsid w:val="0028536C"/>
    <w:rsid w:val="0028604D"/>
    <w:rsid w:val="002860D6"/>
    <w:rsid w:val="002861DA"/>
    <w:rsid w:val="00286591"/>
    <w:rsid w:val="0028681F"/>
    <w:rsid w:val="0028690E"/>
    <w:rsid w:val="00286B2A"/>
    <w:rsid w:val="00287EB5"/>
    <w:rsid w:val="002900BA"/>
    <w:rsid w:val="0029018E"/>
    <w:rsid w:val="002903AE"/>
    <w:rsid w:val="002903CC"/>
    <w:rsid w:val="002905F7"/>
    <w:rsid w:val="002916C9"/>
    <w:rsid w:val="00291C0A"/>
    <w:rsid w:val="00291DF8"/>
    <w:rsid w:val="00291FE6"/>
    <w:rsid w:val="00292330"/>
    <w:rsid w:val="0029363D"/>
    <w:rsid w:val="00293A59"/>
    <w:rsid w:val="00293D61"/>
    <w:rsid w:val="0029428A"/>
    <w:rsid w:val="00294381"/>
    <w:rsid w:val="00294652"/>
    <w:rsid w:val="0029465D"/>
    <w:rsid w:val="00294F4D"/>
    <w:rsid w:val="00295476"/>
    <w:rsid w:val="00295574"/>
    <w:rsid w:val="00295807"/>
    <w:rsid w:val="00295D53"/>
    <w:rsid w:val="00295E14"/>
    <w:rsid w:val="002960E3"/>
    <w:rsid w:val="0029651C"/>
    <w:rsid w:val="002966D6"/>
    <w:rsid w:val="002969F0"/>
    <w:rsid w:val="00296AF7"/>
    <w:rsid w:val="00296C1D"/>
    <w:rsid w:val="00296CF7"/>
    <w:rsid w:val="00296EE0"/>
    <w:rsid w:val="002976D2"/>
    <w:rsid w:val="0029786C"/>
    <w:rsid w:val="002979BD"/>
    <w:rsid w:val="002A0C97"/>
    <w:rsid w:val="002A148E"/>
    <w:rsid w:val="002A1C70"/>
    <w:rsid w:val="002A1D94"/>
    <w:rsid w:val="002A27F0"/>
    <w:rsid w:val="002A2B49"/>
    <w:rsid w:val="002A39FD"/>
    <w:rsid w:val="002A44F3"/>
    <w:rsid w:val="002A4A79"/>
    <w:rsid w:val="002A5566"/>
    <w:rsid w:val="002A56DE"/>
    <w:rsid w:val="002A587C"/>
    <w:rsid w:val="002B0232"/>
    <w:rsid w:val="002B04EB"/>
    <w:rsid w:val="002B0519"/>
    <w:rsid w:val="002B297F"/>
    <w:rsid w:val="002B39AE"/>
    <w:rsid w:val="002B3C08"/>
    <w:rsid w:val="002B514E"/>
    <w:rsid w:val="002B5A27"/>
    <w:rsid w:val="002B5D89"/>
    <w:rsid w:val="002B62B8"/>
    <w:rsid w:val="002B6EA0"/>
    <w:rsid w:val="002B781D"/>
    <w:rsid w:val="002B7CC2"/>
    <w:rsid w:val="002B7F17"/>
    <w:rsid w:val="002C01DC"/>
    <w:rsid w:val="002C058B"/>
    <w:rsid w:val="002C06BD"/>
    <w:rsid w:val="002C0B07"/>
    <w:rsid w:val="002C1786"/>
    <w:rsid w:val="002C18A2"/>
    <w:rsid w:val="002C2068"/>
    <w:rsid w:val="002C2A14"/>
    <w:rsid w:val="002C3148"/>
    <w:rsid w:val="002C3AC4"/>
    <w:rsid w:val="002C44D0"/>
    <w:rsid w:val="002C4A2F"/>
    <w:rsid w:val="002C4B8A"/>
    <w:rsid w:val="002C5293"/>
    <w:rsid w:val="002C6AEF"/>
    <w:rsid w:val="002C6B82"/>
    <w:rsid w:val="002C6CD0"/>
    <w:rsid w:val="002C742C"/>
    <w:rsid w:val="002D0309"/>
    <w:rsid w:val="002D0539"/>
    <w:rsid w:val="002D099A"/>
    <w:rsid w:val="002D0EE6"/>
    <w:rsid w:val="002D127B"/>
    <w:rsid w:val="002D14EE"/>
    <w:rsid w:val="002D1FDF"/>
    <w:rsid w:val="002D1FFD"/>
    <w:rsid w:val="002D247D"/>
    <w:rsid w:val="002D277D"/>
    <w:rsid w:val="002D343C"/>
    <w:rsid w:val="002D35B6"/>
    <w:rsid w:val="002D370A"/>
    <w:rsid w:val="002D4037"/>
    <w:rsid w:val="002D45F2"/>
    <w:rsid w:val="002D4DCD"/>
    <w:rsid w:val="002D4FEA"/>
    <w:rsid w:val="002D53E1"/>
    <w:rsid w:val="002D53FF"/>
    <w:rsid w:val="002D5D4D"/>
    <w:rsid w:val="002D65C0"/>
    <w:rsid w:val="002D6AB6"/>
    <w:rsid w:val="002D6ACC"/>
    <w:rsid w:val="002D70D8"/>
    <w:rsid w:val="002D76AE"/>
    <w:rsid w:val="002E00AF"/>
    <w:rsid w:val="002E0315"/>
    <w:rsid w:val="002E16D4"/>
    <w:rsid w:val="002E21AC"/>
    <w:rsid w:val="002E258D"/>
    <w:rsid w:val="002E28EB"/>
    <w:rsid w:val="002E3943"/>
    <w:rsid w:val="002E4007"/>
    <w:rsid w:val="002E48ED"/>
    <w:rsid w:val="002E51A6"/>
    <w:rsid w:val="002E528C"/>
    <w:rsid w:val="002E543B"/>
    <w:rsid w:val="002E5919"/>
    <w:rsid w:val="002E708E"/>
    <w:rsid w:val="002E7989"/>
    <w:rsid w:val="002E7E22"/>
    <w:rsid w:val="002F061E"/>
    <w:rsid w:val="002F0DC5"/>
    <w:rsid w:val="002F0F66"/>
    <w:rsid w:val="002F1112"/>
    <w:rsid w:val="002F1356"/>
    <w:rsid w:val="002F2933"/>
    <w:rsid w:val="002F2E13"/>
    <w:rsid w:val="002F2F29"/>
    <w:rsid w:val="002F306F"/>
    <w:rsid w:val="002F3F09"/>
    <w:rsid w:val="002F5668"/>
    <w:rsid w:val="002F5A60"/>
    <w:rsid w:val="002F5C77"/>
    <w:rsid w:val="002F5CF4"/>
    <w:rsid w:val="002F6262"/>
    <w:rsid w:val="002F6B8E"/>
    <w:rsid w:val="002F7BFE"/>
    <w:rsid w:val="0030010F"/>
    <w:rsid w:val="00300234"/>
    <w:rsid w:val="0030057E"/>
    <w:rsid w:val="00300D88"/>
    <w:rsid w:val="0030151F"/>
    <w:rsid w:val="003025C2"/>
    <w:rsid w:val="00303044"/>
    <w:rsid w:val="003034E2"/>
    <w:rsid w:val="0030368B"/>
    <w:rsid w:val="0030579A"/>
    <w:rsid w:val="0030598E"/>
    <w:rsid w:val="00305E39"/>
    <w:rsid w:val="00305E79"/>
    <w:rsid w:val="0030750C"/>
    <w:rsid w:val="00310147"/>
    <w:rsid w:val="003104B3"/>
    <w:rsid w:val="0031057D"/>
    <w:rsid w:val="003107D4"/>
    <w:rsid w:val="00310927"/>
    <w:rsid w:val="0031093C"/>
    <w:rsid w:val="00310A38"/>
    <w:rsid w:val="00310C0A"/>
    <w:rsid w:val="00310D4A"/>
    <w:rsid w:val="00310E9D"/>
    <w:rsid w:val="00311117"/>
    <w:rsid w:val="00311A25"/>
    <w:rsid w:val="00311F08"/>
    <w:rsid w:val="00312617"/>
    <w:rsid w:val="0031290C"/>
    <w:rsid w:val="003130E7"/>
    <w:rsid w:val="00314002"/>
    <w:rsid w:val="00314565"/>
    <w:rsid w:val="003145E7"/>
    <w:rsid w:val="00314817"/>
    <w:rsid w:val="00315174"/>
    <w:rsid w:val="00315483"/>
    <w:rsid w:val="003161B9"/>
    <w:rsid w:val="003164F4"/>
    <w:rsid w:val="00316703"/>
    <w:rsid w:val="00316A0F"/>
    <w:rsid w:val="003171C1"/>
    <w:rsid w:val="00317582"/>
    <w:rsid w:val="00317693"/>
    <w:rsid w:val="00317700"/>
    <w:rsid w:val="00317825"/>
    <w:rsid w:val="00317B18"/>
    <w:rsid w:val="00317CFA"/>
    <w:rsid w:val="003204E5"/>
    <w:rsid w:val="00320758"/>
    <w:rsid w:val="00320AED"/>
    <w:rsid w:val="00321BCA"/>
    <w:rsid w:val="00322C67"/>
    <w:rsid w:val="00322ECF"/>
    <w:rsid w:val="0032344A"/>
    <w:rsid w:val="00323609"/>
    <w:rsid w:val="0032395A"/>
    <w:rsid w:val="00323B64"/>
    <w:rsid w:val="00324207"/>
    <w:rsid w:val="00324879"/>
    <w:rsid w:val="00324D92"/>
    <w:rsid w:val="00324D95"/>
    <w:rsid w:val="003251DE"/>
    <w:rsid w:val="00325995"/>
    <w:rsid w:val="003259F1"/>
    <w:rsid w:val="0032735B"/>
    <w:rsid w:val="003276DA"/>
    <w:rsid w:val="00327E3E"/>
    <w:rsid w:val="0033176A"/>
    <w:rsid w:val="00331EF8"/>
    <w:rsid w:val="00332AAE"/>
    <w:rsid w:val="00332BB1"/>
    <w:rsid w:val="00333661"/>
    <w:rsid w:val="00333726"/>
    <w:rsid w:val="00333956"/>
    <w:rsid w:val="00334317"/>
    <w:rsid w:val="00334CE4"/>
    <w:rsid w:val="00335084"/>
    <w:rsid w:val="00335287"/>
    <w:rsid w:val="003359CC"/>
    <w:rsid w:val="00335BEB"/>
    <w:rsid w:val="00335D62"/>
    <w:rsid w:val="00336001"/>
    <w:rsid w:val="003361A9"/>
    <w:rsid w:val="00336218"/>
    <w:rsid w:val="0033659B"/>
    <w:rsid w:val="00337E4A"/>
    <w:rsid w:val="003406B3"/>
    <w:rsid w:val="0034086D"/>
    <w:rsid w:val="00340AD7"/>
    <w:rsid w:val="00341741"/>
    <w:rsid w:val="00342346"/>
    <w:rsid w:val="003427B8"/>
    <w:rsid w:val="00342A28"/>
    <w:rsid w:val="00342B6C"/>
    <w:rsid w:val="003438EA"/>
    <w:rsid w:val="00343A6B"/>
    <w:rsid w:val="00343E5A"/>
    <w:rsid w:val="003450C1"/>
    <w:rsid w:val="003456AF"/>
    <w:rsid w:val="00345947"/>
    <w:rsid w:val="0034597B"/>
    <w:rsid w:val="00345B9D"/>
    <w:rsid w:val="003462B7"/>
    <w:rsid w:val="0034630E"/>
    <w:rsid w:val="00346481"/>
    <w:rsid w:val="00346A3A"/>
    <w:rsid w:val="00346E41"/>
    <w:rsid w:val="00347313"/>
    <w:rsid w:val="00347A9E"/>
    <w:rsid w:val="00347B3E"/>
    <w:rsid w:val="0035021F"/>
    <w:rsid w:val="00350E81"/>
    <w:rsid w:val="00351367"/>
    <w:rsid w:val="00351747"/>
    <w:rsid w:val="00352246"/>
    <w:rsid w:val="0035295D"/>
    <w:rsid w:val="00352A71"/>
    <w:rsid w:val="00352E66"/>
    <w:rsid w:val="00352EA4"/>
    <w:rsid w:val="00354376"/>
    <w:rsid w:val="00354731"/>
    <w:rsid w:val="00354E19"/>
    <w:rsid w:val="00354E28"/>
    <w:rsid w:val="003554CD"/>
    <w:rsid w:val="0035596D"/>
    <w:rsid w:val="0035669E"/>
    <w:rsid w:val="003566ED"/>
    <w:rsid w:val="003567AD"/>
    <w:rsid w:val="00356842"/>
    <w:rsid w:val="00356D22"/>
    <w:rsid w:val="003570E9"/>
    <w:rsid w:val="003570F7"/>
    <w:rsid w:val="00357114"/>
    <w:rsid w:val="00357392"/>
    <w:rsid w:val="0035789E"/>
    <w:rsid w:val="003602D2"/>
    <w:rsid w:val="00360357"/>
    <w:rsid w:val="00360A34"/>
    <w:rsid w:val="00360E38"/>
    <w:rsid w:val="00360F5F"/>
    <w:rsid w:val="00361E5D"/>
    <w:rsid w:val="003622F5"/>
    <w:rsid w:val="0036240C"/>
    <w:rsid w:val="0036318E"/>
    <w:rsid w:val="00363386"/>
    <w:rsid w:val="003635A6"/>
    <w:rsid w:val="00363705"/>
    <w:rsid w:val="003644F8"/>
    <w:rsid w:val="0036453E"/>
    <w:rsid w:val="0036537E"/>
    <w:rsid w:val="00365443"/>
    <w:rsid w:val="00366839"/>
    <w:rsid w:val="00366D51"/>
    <w:rsid w:val="00367F61"/>
    <w:rsid w:val="003706CE"/>
    <w:rsid w:val="00370D54"/>
    <w:rsid w:val="00371503"/>
    <w:rsid w:val="00371535"/>
    <w:rsid w:val="0037155B"/>
    <w:rsid w:val="00372052"/>
    <w:rsid w:val="00372550"/>
    <w:rsid w:val="00372E54"/>
    <w:rsid w:val="00372F2A"/>
    <w:rsid w:val="00373303"/>
    <w:rsid w:val="003736CF"/>
    <w:rsid w:val="003738BD"/>
    <w:rsid w:val="00374248"/>
    <w:rsid w:val="003747F9"/>
    <w:rsid w:val="00374B08"/>
    <w:rsid w:val="00374BF9"/>
    <w:rsid w:val="003751CF"/>
    <w:rsid w:val="0037534B"/>
    <w:rsid w:val="00375663"/>
    <w:rsid w:val="00375C44"/>
    <w:rsid w:val="00375C62"/>
    <w:rsid w:val="00375E59"/>
    <w:rsid w:val="00376AB7"/>
    <w:rsid w:val="00376DE3"/>
    <w:rsid w:val="00377574"/>
    <w:rsid w:val="00380C38"/>
    <w:rsid w:val="0038157C"/>
    <w:rsid w:val="0038170F"/>
    <w:rsid w:val="0038175D"/>
    <w:rsid w:val="00381EC3"/>
    <w:rsid w:val="00381FD1"/>
    <w:rsid w:val="003823A0"/>
    <w:rsid w:val="003829D9"/>
    <w:rsid w:val="00382CD9"/>
    <w:rsid w:val="00383CC1"/>
    <w:rsid w:val="00383F39"/>
    <w:rsid w:val="00383FD3"/>
    <w:rsid w:val="00385224"/>
    <w:rsid w:val="00385B74"/>
    <w:rsid w:val="00385BC7"/>
    <w:rsid w:val="00386AAC"/>
    <w:rsid w:val="00386C24"/>
    <w:rsid w:val="00386ECF"/>
    <w:rsid w:val="00387642"/>
    <w:rsid w:val="00387C14"/>
    <w:rsid w:val="00387D9E"/>
    <w:rsid w:val="0039072A"/>
    <w:rsid w:val="0039085E"/>
    <w:rsid w:val="0039159F"/>
    <w:rsid w:val="00391A6C"/>
    <w:rsid w:val="0039259E"/>
    <w:rsid w:val="0039310F"/>
    <w:rsid w:val="0039351D"/>
    <w:rsid w:val="00393573"/>
    <w:rsid w:val="00393647"/>
    <w:rsid w:val="00393F7D"/>
    <w:rsid w:val="003945F8"/>
    <w:rsid w:val="0039472C"/>
    <w:rsid w:val="0039632A"/>
    <w:rsid w:val="003968E9"/>
    <w:rsid w:val="00396CB4"/>
    <w:rsid w:val="00397010"/>
    <w:rsid w:val="003973DC"/>
    <w:rsid w:val="00397FC8"/>
    <w:rsid w:val="003A0606"/>
    <w:rsid w:val="003A14C8"/>
    <w:rsid w:val="003A1E6D"/>
    <w:rsid w:val="003A2A69"/>
    <w:rsid w:val="003A395D"/>
    <w:rsid w:val="003A3E81"/>
    <w:rsid w:val="003A40B2"/>
    <w:rsid w:val="003A43BB"/>
    <w:rsid w:val="003A4641"/>
    <w:rsid w:val="003A5894"/>
    <w:rsid w:val="003A5975"/>
    <w:rsid w:val="003A60DB"/>
    <w:rsid w:val="003A6100"/>
    <w:rsid w:val="003A6BDB"/>
    <w:rsid w:val="003A7139"/>
    <w:rsid w:val="003A7C1C"/>
    <w:rsid w:val="003A7C69"/>
    <w:rsid w:val="003B09A3"/>
    <w:rsid w:val="003B09AC"/>
    <w:rsid w:val="003B0F8F"/>
    <w:rsid w:val="003B1DF3"/>
    <w:rsid w:val="003B234E"/>
    <w:rsid w:val="003B289E"/>
    <w:rsid w:val="003B2BC1"/>
    <w:rsid w:val="003B3C3F"/>
    <w:rsid w:val="003B40B9"/>
    <w:rsid w:val="003B4588"/>
    <w:rsid w:val="003B560D"/>
    <w:rsid w:val="003B5731"/>
    <w:rsid w:val="003B5A87"/>
    <w:rsid w:val="003B5DF2"/>
    <w:rsid w:val="003B5FDF"/>
    <w:rsid w:val="003B600F"/>
    <w:rsid w:val="003B6404"/>
    <w:rsid w:val="003B6629"/>
    <w:rsid w:val="003B6A7B"/>
    <w:rsid w:val="003B6C55"/>
    <w:rsid w:val="003B70A7"/>
    <w:rsid w:val="003B7B03"/>
    <w:rsid w:val="003B7F91"/>
    <w:rsid w:val="003C01D6"/>
    <w:rsid w:val="003C057F"/>
    <w:rsid w:val="003C0D2C"/>
    <w:rsid w:val="003C117A"/>
    <w:rsid w:val="003C17A1"/>
    <w:rsid w:val="003C265D"/>
    <w:rsid w:val="003C268A"/>
    <w:rsid w:val="003C2A3B"/>
    <w:rsid w:val="003C2AAB"/>
    <w:rsid w:val="003C34B5"/>
    <w:rsid w:val="003C356C"/>
    <w:rsid w:val="003C3A01"/>
    <w:rsid w:val="003C3A95"/>
    <w:rsid w:val="003C3C3C"/>
    <w:rsid w:val="003C3F15"/>
    <w:rsid w:val="003C4152"/>
    <w:rsid w:val="003C56FB"/>
    <w:rsid w:val="003C5CFF"/>
    <w:rsid w:val="003C6B00"/>
    <w:rsid w:val="003C6E96"/>
    <w:rsid w:val="003C7304"/>
    <w:rsid w:val="003C73C1"/>
    <w:rsid w:val="003C7816"/>
    <w:rsid w:val="003C7B02"/>
    <w:rsid w:val="003D005E"/>
    <w:rsid w:val="003D0263"/>
    <w:rsid w:val="003D0626"/>
    <w:rsid w:val="003D072E"/>
    <w:rsid w:val="003D1F95"/>
    <w:rsid w:val="003D213C"/>
    <w:rsid w:val="003D24F2"/>
    <w:rsid w:val="003D28B2"/>
    <w:rsid w:val="003D2FB2"/>
    <w:rsid w:val="003D33F5"/>
    <w:rsid w:val="003D3A56"/>
    <w:rsid w:val="003D3A73"/>
    <w:rsid w:val="003D3F63"/>
    <w:rsid w:val="003D40F4"/>
    <w:rsid w:val="003D47A2"/>
    <w:rsid w:val="003D47FA"/>
    <w:rsid w:val="003D4A7C"/>
    <w:rsid w:val="003D4F6B"/>
    <w:rsid w:val="003D5829"/>
    <w:rsid w:val="003D61E5"/>
    <w:rsid w:val="003D672C"/>
    <w:rsid w:val="003D6C3A"/>
    <w:rsid w:val="003D73BD"/>
    <w:rsid w:val="003D7E48"/>
    <w:rsid w:val="003D7E9C"/>
    <w:rsid w:val="003D7F9C"/>
    <w:rsid w:val="003E0064"/>
    <w:rsid w:val="003E071C"/>
    <w:rsid w:val="003E0D14"/>
    <w:rsid w:val="003E1292"/>
    <w:rsid w:val="003E1498"/>
    <w:rsid w:val="003E15F7"/>
    <w:rsid w:val="003E179D"/>
    <w:rsid w:val="003E17B6"/>
    <w:rsid w:val="003E235B"/>
    <w:rsid w:val="003E27E1"/>
    <w:rsid w:val="003E2838"/>
    <w:rsid w:val="003E2B7F"/>
    <w:rsid w:val="003E2DBE"/>
    <w:rsid w:val="003E3703"/>
    <w:rsid w:val="003E3C7D"/>
    <w:rsid w:val="003E3DCE"/>
    <w:rsid w:val="003E3F1C"/>
    <w:rsid w:val="003E42F8"/>
    <w:rsid w:val="003E4C51"/>
    <w:rsid w:val="003E4F38"/>
    <w:rsid w:val="003E4F92"/>
    <w:rsid w:val="003E553F"/>
    <w:rsid w:val="003E6AA7"/>
    <w:rsid w:val="003E6AB1"/>
    <w:rsid w:val="003E6C3D"/>
    <w:rsid w:val="003E6D9C"/>
    <w:rsid w:val="003E6F37"/>
    <w:rsid w:val="003E7AED"/>
    <w:rsid w:val="003E7FF4"/>
    <w:rsid w:val="003F029F"/>
    <w:rsid w:val="003F0EBB"/>
    <w:rsid w:val="003F110C"/>
    <w:rsid w:val="003F14BD"/>
    <w:rsid w:val="003F15C7"/>
    <w:rsid w:val="003F16BB"/>
    <w:rsid w:val="003F18EB"/>
    <w:rsid w:val="003F1A4B"/>
    <w:rsid w:val="003F1D87"/>
    <w:rsid w:val="003F2463"/>
    <w:rsid w:val="003F4EB9"/>
    <w:rsid w:val="003F5B28"/>
    <w:rsid w:val="003F5B97"/>
    <w:rsid w:val="003F6841"/>
    <w:rsid w:val="003F6BAA"/>
    <w:rsid w:val="003F6DF7"/>
    <w:rsid w:val="003F7995"/>
    <w:rsid w:val="003F7E0C"/>
    <w:rsid w:val="004002E5"/>
    <w:rsid w:val="004003B5"/>
    <w:rsid w:val="00400AA6"/>
    <w:rsid w:val="0040122E"/>
    <w:rsid w:val="00401346"/>
    <w:rsid w:val="004015F5"/>
    <w:rsid w:val="00403450"/>
    <w:rsid w:val="004046CA"/>
    <w:rsid w:val="00404CD3"/>
    <w:rsid w:val="00404F9A"/>
    <w:rsid w:val="00405290"/>
    <w:rsid w:val="00405FCB"/>
    <w:rsid w:val="004060A0"/>
    <w:rsid w:val="004060AC"/>
    <w:rsid w:val="0040630B"/>
    <w:rsid w:val="0040636B"/>
    <w:rsid w:val="00406EAD"/>
    <w:rsid w:val="004070F4"/>
    <w:rsid w:val="0040714B"/>
    <w:rsid w:val="00407283"/>
    <w:rsid w:val="00407387"/>
    <w:rsid w:val="00407A57"/>
    <w:rsid w:val="00407BDA"/>
    <w:rsid w:val="00407D4A"/>
    <w:rsid w:val="00410A2B"/>
    <w:rsid w:val="004114FA"/>
    <w:rsid w:val="004117C1"/>
    <w:rsid w:val="00411B04"/>
    <w:rsid w:val="00411CB1"/>
    <w:rsid w:val="00412912"/>
    <w:rsid w:val="00412CF3"/>
    <w:rsid w:val="00412D1D"/>
    <w:rsid w:val="00412D32"/>
    <w:rsid w:val="00412EEA"/>
    <w:rsid w:val="00413226"/>
    <w:rsid w:val="00413AE6"/>
    <w:rsid w:val="00413CE7"/>
    <w:rsid w:val="00414702"/>
    <w:rsid w:val="0041489A"/>
    <w:rsid w:val="0041494F"/>
    <w:rsid w:val="00414DAF"/>
    <w:rsid w:val="004155FE"/>
    <w:rsid w:val="004156B9"/>
    <w:rsid w:val="0041582D"/>
    <w:rsid w:val="004161B0"/>
    <w:rsid w:val="00416CB3"/>
    <w:rsid w:val="0041715B"/>
    <w:rsid w:val="00417388"/>
    <w:rsid w:val="004205A5"/>
    <w:rsid w:val="0042092D"/>
    <w:rsid w:val="00420CE8"/>
    <w:rsid w:val="00420DEE"/>
    <w:rsid w:val="0042116D"/>
    <w:rsid w:val="00421C2E"/>
    <w:rsid w:val="004221AE"/>
    <w:rsid w:val="004222D4"/>
    <w:rsid w:val="00422329"/>
    <w:rsid w:val="0042283D"/>
    <w:rsid w:val="00422D12"/>
    <w:rsid w:val="00423980"/>
    <w:rsid w:val="00424571"/>
    <w:rsid w:val="00425267"/>
    <w:rsid w:val="00425409"/>
    <w:rsid w:val="00426507"/>
    <w:rsid w:val="004269D5"/>
    <w:rsid w:val="00426B1C"/>
    <w:rsid w:val="00426BD1"/>
    <w:rsid w:val="00426D26"/>
    <w:rsid w:val="00427667"/>
    <w:rsid w:val="00427A41"/>
    <w:rsid w:val="00427C04"/>
    <w:rsid w:val="00430867"/>
    <w:rsid w:val="0043120C"/>
    <w:rsid w:val="004312E4"/>
    <w:rsid w:val="0043148B"/>
    <w:rsid w:val="00431799"/>
    <w:rsid w:val="0043226D"/>
    <w:rsid w:val="004330CD"/>
    <w:rsid w:val="00433856"/>
    <w:rsid w:val="00433B3F"/>
    <w:rsid w:val="00434649"/>
    <w:rsid w:val="00434D55"/>
    <w:rsid w:val="00435755"/>
    <w:rsid w:val="004359C9"/>
    <w:rsid w:val="00435D3E"/>
    <w:rsid w:val="004364F0"/>
    <w:rsid w:val="00436A0B"/>
    <w:rsid w:val="004372E3"/>
    <w:rsid w:val="004375D2"/>
    <w:rsid w:val="00437A3E"/>
    <w:rsid w:val="004406DD"/>
    <w:rsid w:val="0044114E"/>
    <w:rsid w:val="004411BB"/>
    <w:rsid w:val="004414DB"/>
    <w:rsid w:val="004415F1"/>
    <w:rsid w:val="0044162A"/>
    <w:rsid w:val="0044272D"/>
    <w:rsid w:val="00442910"/>
    <w:rsid w:val="00442BAE"/>
    <w:rsid w:val="0044303D"/>
    <w:rsid w:val="00443230"/>
    <w:rsid w:val="00443488"/>
    <w:rsid w:val="00444154"/>
    <w:rsid w:val="004442B4"/>
    <w:rsid w:val="004445B6"/>
    <w:rsid w:val="00444966"/>
    <w:rsid w:val="00444CC6"/>
    <w:rsid w:val="004452EA"/>
    <w:rsid w:val="004456A5"/>
    <w:rsid w:val="004456F1"/>
    <w:rsid w:val="0044586D"/>
    <w:rsid w:val="00446ADE"/>
    <w:rsid w:val="004471EC"/>
    <w:rsid w:val="00447262"/>
    <w:rsid w:val="004473FF"/>
    <w:rsid w:val="00447669"/>
    <w:rsid w:val="00447CB6"/>
    <w:rsid w:val="00447FBA"/>
    <w:rsid w:val="00450155"/>
    <w:rsid w:val="004501EA"/>
    <w:rsid w:val="0045097B"/>
    <w:rsid w:val="00452C42"/>
    <w:rsid w:val="00452F4B"/>
    <w:rsid w:val="004547FB"/>
    <w:rsid w:val="00454ABD"/>
    <w:rsid w:val="00455407"/>
    <w:rsid w:val="00455F13"/>
    <w:rsid w:val="00456821"/>
    <w:rsid w:val="00456ED8"/>
    <w:rsid w:val="0045760D"/>
    <w:rsid w:val="004606CF"/>
    <w:rsid w:val="00461335"/>
    <w:rsid w:val="0046171E"/>
    <w:rsid w:val="00461805"/>
    <w:rsid w:val="00462024"/>
    <w:rsid w:val="004627C6"/>
    <w:rsid w:val="00462E07"/>
    <w:rsid w:val="00463458"/>
    <w:rsid w:val="00463835"/>
    <w:rsid w:val="004638BE"/>
    <w:rsid w:val="0046419D"/>
    <w:rsid w:val="00464CD7"/>
    <w:rsid w:val="00464E3C"/>
    <w:rsid w:val="004659CA"/>
    <w:rsid w:val="00465BF0"/>
    <w:rsid w:val="0046606D"/>
    <w:rsid w:val="00466736"/>
    <w:rsid w:val="004667CB"/>
    <w:rsid w:val="00466A6B"/>
    <w:rsid w:val="004670D8"/>
    <w:rsid w:val="0046737B"/>
    <w:rsid w:val="004673C7"/>
    <w:rsid w:val="00467CFD"/>
    <w:rsid w:val="0047015C"/>
    <w:rsid w:val="004715A8"/>
    <w:rsid w:val="004718BC"/>
    <w:rsid w:val="00471D15"/>
    <w:rsid w:val="0047251E"/>
    <w:rsid w:val="00472572"/>
    <w:rsid w:val="00472D4F"/>
    <w:rsid w:val="0047345D"/>
    <w:rsid w:val="00474319"/>
    <w:rsid w:val="00474C94"/>
    <w:rsid w:val="00474CC6"/>
    <w:rsid w:val="00475070"/>
    <w:rsid w:val="0047534A"/>
    <w:rsid w:val="00475446"/>
    <w:rsid w:val="004760B5"/>
    <w:rsid w:val="0047770C"/>
    <w:rsid w:val="0047797D"/>
    <w:rsid w:val="00480955"/>
    <w:rsid w:val="004810F0"/>
    <w:rsid w:val="00481A83"/>
    <w:rsid w:val="00481AC9"/>
    <w:rsid w:val="00483075"/>
    <w:rsid w:val="004832D2"/>
    <w:rsid w:val="004838BA"/>
    <w:rsid w:val="00483F97"/>
    <w:rsid w:val="00484057"/>
    <w:rsid w:val="00484254"/>
    <w:rsid w:val="00484C4F"/>
    <w:rsid w:val="00484D96"/>
    <w:rsid w:val="004854BC"/>
    <w:rsid w:val="00486408"/>
    <w:rsid w:val="00486A10"/>
    <w:rsid w:val="00486DB1"/>
    <w:rsid w:val="00487F7B"/>
    <w:rsid w:val="00490089"/>
    <w:rsid w:val="004907A8"/>
    <w:rsid w:val="00490F1C"/>
    <w:rsid w:val="0049130E"/>
    <w:rsid w:val="00491930"/>
    <w:rsid w:val="0049196C"/>
    <w:rsid w:val="00492089"/>
    <w:rsid w:val="004925DE"/>
    <w:rsid w:val="00492681"/>
    <w:rsid w:val="00492837"/>
    <w:rsid w:val="00492B26"/>
    <w:rsid w:val="0049310B"/>
    <w:rsid w:val="00493337"/>
    <w:rsid w:val="0049362A"/>
    <w:rsid w:val="00493748"/>
    <w:rsid w:val="004941FC"/>
    <w:rsid w:val="00495024"/>
    <w:rsid w:val="00495871"/>
    <w:rsid w:val="00495C04"/>
    <w:rsid w:val="00495C8D"/>
    <w:rsid w:val="00496E11"/>
    <w:rsid w:val="0049753F"/>
    <w:rsid w:val="00497594"/>
    <w:rsid w:val="004A01B6"/>
    <w:rsid w:val="004A0392"/>
    <w:rsid w:val="004A077B"/>
    <w:rsid w:val="004A0F29"/>
    <w:rsid w:val="004A120A"/>
    <w:rsid w:val="004A1681"/>
    <w:rsid w:val="004A1732"/>
    <w:rsid w:val="004A192E"/>
    <w:rsid w:val="004A1F81"/>
    <w:rsid w:val="004A2AC7"/>
    <w:rsid w:val="004A2FD2"/>
    <w:rsid w:val="004A3039"/>
    <w:rsid w:val="004A33BD"/>
    <w:rsid w:val="004A3FC7"/>
    <w:rsid w:val="004A441A"/>
    <w:rsid w:val="004A4850"/>
    <w:rsid w:val="004A4E72"/>
    <w:rsid w:val="004A5181"/>
    <w:rsid w:val="004A56DB"/>
    <w:rsid w:val="004A583A"/>
    <w:rsid w:val="004A5D03"/>
    <w:rsid w:val="004A6095"/>
    <w:rsid w:val="004A6327"/>
    <w:rsid w:val="004A693F"/>
    <w:rsid w:val="004A7485"/>
    <w:rsid w:val="004A75C2"/>
    <w:rsid w:val="004A7B45"/>
    <w:rsid w:val="004B045C"/>
    <w:rsid w:val="004B067E"/>
    <w:rsid w:val="004B077C"/>
    <w:rsid w:val="004B0A8C"/>
    <w:rsid w:val="004B0C34"/>
    <w:rsid w:val="004B102E"/>
    <w:rsid w:val="004B1992"/>
    <w:rsid w:val="004B21D0"/>
    <w:rsid w:val="004B2413"/>
    <w:rsid w:val="004B2494"/>
    <w:rsid w:val="004B2960"/>
    <w:rsid w:val="004B2EBF"/>
    <w:rsid w:val="004B2F95"/>
    <w:rsid w:val="004B3000"/>
    <w:rsid w:val="004B30A3"/>
    <w:rsid w:val="004B31B1"/>
    <w:rsid w:val="004B3CEE"/>
    <w:rsid w:val="004B446D"/>
    <w:rsid w:val="004B475E"/>
    <w:rsid w:val="004B492C"/>
    <w:rsid w:val="004B4E96"/>
    <w:rsid w:val="004B4F29"/>
    <w:rsid w:val="004B562C"/>
    <w:rsid w:val="004B5D27"/>
    <w:rsid w:val="004B5EF9"/>
    <w:rsid w:val="004B5FBF"/>
    <w:rsid w:val="004B6051"/>
    <w:rsid w:val="004B6056"/>
    <w:rsid w:val="004B70D3"/>
    <w:rsid w:val="004B71BF"/>
    <w:rsid w:val="004B754B"/>
    <w:rsid w:val="004B75D1"/>
    <w:rsid w:val="004B79B4"/>
    <w:rsid w:val="004C0170"/>
    <w:rsid w:val="004C0C0B"/>
    <w:rsid w:val="004C10EF"/>
    <w:rsid w:val="004C12A3"/>
    <w:rsid w:val="004C1640"/>
    <w:rsid w:val="004C17F2"/>
    <w:rsid w:val="004C1E4E"/>
    <w:rsid w:val="004C241E"/>
    <w:rsid w:val="004C2473"/>
    <w:rsid w:val="004C2504"/>
    <w:rsid w:val="004C2BCA"/>
    <w:rsid w:val="004C3323"/>
    <w:rsid w:val="004C389A"/>
    <w:rsid w:val="004C424E"/>
    <w:rsid w:val="004C4F26"/>
    <w:rsid w:val="004C55FD"/>
    <w:rsid w:val="004C60B4"/>
    <w:rsid w:val="004C6417"/>
    <w:rsid w:val="004C6BCB"/>
    <w:rsid w:val="004C6C52"/>
    <w:rsid w:val="004C6E91"/>
    <w:rsid w:val="004C796F"/>
    <w:rsid w:val="004D077D"/>
    <w:rsid w:val="004D09C1"/>
    <w:rsid w:val="004D2078"/>
    <w:rsid w:val="004D2A50"/>
    <w:rsid w:val="004D349C"/>
    <w:rsid w:val="004D3643"/>
    <w:rsid w:val="004D419A"/>
    <w:rsid w:val="004D4540"/>
    <w:rsid w:val="004D4E8B"/>
    <w:rsid w:val="004D5026"/>
    <w:rsid w:val="004D52D2"/>
    <w:rsid w:val="004D53D6"/>
    <w:rsid w:val="004D611D"/>
    <w:rsid w:val="004D6EA8"/>
    <w:rsid w:val="004D7E56"/>
    <w:rsid w:val="004E0E0E"/>
    <w:rsid w:val="004E0E46"/>
    <w:rsid w:val="004E19A4"/>
    <w:rsid w:val="004E1B3F"/>
    <w:rsid w:val="004E213A"/>
    <w:rsid w:val="004E2948"/>
    <w:rsid w:val="004E2D58"/>
    <w:rsid w:val="004E339C"/>
    <w:rsid w:val="004E37B5"/>
    <w:rsid w:val="004E3A8E"/>
    <w:rsid w:val="004E3B73"/>
    <w:rsid w:val="004E4416"/>
    <w:rsid w:val="004E49C5"/>
    <w:rsid w:val="004E516F"/>
    <w:rsid w:val="004E51F2"/>
    <w:rsid w:val="004E5238"/>
    <w:rsid w:val="004E5BFC"/>
    <w:rsid w:val="004E5CA3"/>
    <w:rsid w:val="004E617D"/>
    <w:rsid w:val="004E6304"/>
    <w:rsid w:val="004E7460"/>
    <w:rsid w:val="004E754F"/>
    <w:rsid w:val="004E7F58"/>
    <w:rsid w:val="004F01CD"/>
    <w:rsid w:val="004F1124"/>
    <w:rsid w:val="004F15E8"/>
    <w:rsid w:val="004F1EA4"/>
    <w:rsid w:val="004F20E3"/>
    <w:rsid w:val="004F268C"/>
    <w:rsid w:val="004F2801"/>
    <w:rsid w:val="004F2AB0"/>
    <w:rsid w:val="004F2CD1"/>
    <w:rsid w:val="004F3F8E"/>
    <w:rsid w:val="004F4117"/>
    <w:rsid w:val="004F47E1"/>
    <w:rsid w:val="004F4D27"/>
    <w:rsid w:val="004F4E7B"/>
    <w:rsid w:val="004F570E"/>
    <w:rsid w:val="004F6205"/>
    <w:rsid w:val="004F6EEA"/>
    <w:rsid w:val="004F751D"/>
    <w:rsid w:val="004F7F62"/>
    <w:rsid w:val="00500072"/>
    <w:rsid w:val="00500C18"/>
    <w:rsid w:val="00500D38"/>
    <w:rsid w:val="0050117E"/>
    <w:rsid w:val="005015D0"/>
    <w:rsid w:val="005016C7"/>
    <w:rsid w:val="005017E6"/>
    <w:rsid w:val="0050282B"/>
    <w:rsid w:val="0050378E"/>
    <w:rsid w:val="005038EA"/>
    <w:rsid w:val="0050419A"/>
    <w:rsid w:val="005058F5"/>
    <w:rsid w:val="00505C7F"/>
    <w:rsid w:val="005066ED"/>
    <w:rsid w:val="00506956"/>
    <w:rsid w:val="00507006"/>
    <w:rsid w:val="005100AC"/>
    <w:rsid w:val="00510BFA"/>
    <w:rsid w:val="0051122D"/>
    <w:rsid w:val="0051197A"/>
    <w:rsid w:val="00511EBA"/>
    <w:rsid w:val="00512535"/>
    <w:rsid w:val="00512A19"/>
    <w:rsid w:val="00512A2B"/>
    <w:rsid w:val="00513EAF"/>
    <w:rsid w:val="005146E7"/>
    <w:rsid w:val="00514978"/>
    <w:rsid w:val="00514CD3"/>
    <w:rsid w:val="00515488"/>
    <w:rsid w:val="005160F0"/>
    <w:rsid w:val="00516945"/>
    <w:rsid w:val="00517AA2"/>
    <w:rsid w:val="00517BDA"/>
    <w:rsid w:val="00520553"/>
    <w:rsid w:val="00520AA5"/>
    <w:rsid w:val="00521B82"/>
    <w:rsid w:val="00521EDD"/>
    <w:rsid w:val="0052219E"/>
    <w:rsid w:val="0052360E"/>
    <w:rsid w:val="0052369A"/>
    <w:rsid w:val="0052405F"/>
    <w:rsid w:val="00524333"/>
    <w:rsid w:val="00524588"/>
    <w:rsid w:val="005245E8"/>
    <w:rsid w:val="005251B5"/>
    <w:rsid w:val="00525452"/>
    <w:rsid w:val="005257A3"/>
    <w:rsid w:val="005258EE"/>
    <w:rsid w:val="005259E5"/>
    <w:rsid w:val="00525B8C"/>
    <w:rsid w:val="005265B4"/>
    <w:rsid w:val="00526D51"/>
    <w:rsid w:val="0053023E"/>
    <w:rsid w:val="005312A4"/>
    <w:rsid w:val="00532C4B"/>
    <w:rsid w:val="00533FB5"/>
    <w:rsid w:val="0053415E"/>
    <w:rsid w:val="005347A6"/>
    <w:rsid w:val="005348B7"/>
    <w:rsid w:val="0053535C"/>
    <w:rsid w:val="005356E5"/>
    <w:rsid w:val="00535F0E"/>
    <w:rsid w:val="00535F58"/>
    <w:rsid w:val="0053645A"/>
    <w:rsid w:val="00536D6D"/>
    <w:rsid w:val="00537239"/>
    <w:rsid w:val="00537598"/>
    <w:rsid w:val="005379DA"/>
    <w:rsid w:val="00537CCE"/>
    <w:rsid w:val="00537EDB"/>
    <w:rsid w:val="005405FC"/>
    <w:rsid w:val="00540B83"/>
    <w:rsid w:val="00540C9F"/>
    <w:rsid w:val="00540EA3"/>
    <w:rsid w:val="0054104F"/>
    <w:rsid w:val="0054157F"/>
    <w:rsid w:val="00541A05"/>
    <w:rsid w:val="00541BA9"/>
    <w:rsid w:val="005427BE"/>
    <w:rsid w:val="0054283A"/>
    <w:rsid w:val="00542863"/>
    <w:rsid w:val="005429A6"/>
    <w:rsid w:val="00542BB6"/>
    <w:rsid w:val="005433ED"/>
    <w:rsid w:val="005436E2"/>
    <w:rsid w:val="00543973"/>
    <w:rsid w:val="0054430C"/>
    <w:rsid w:val="005444C0"/>
    <w:rsid w:val="00544ADD"/>
    <w:rsid w:val="00544CA4"/>
    <w:rsid w:val="00544DD1"/>
    <w:rsid w:val="005467DB"/>
    <w:rsid w:val="005468B5"/>
    <w:rsid w:val="005476E2"/>
    <w:rsid w:val="005478A3"/>
    <w:rsid w:val="0054796D"/>
    <w:rsid w:val="005509C4"/>
    <w:rsid w:val="00550B86"/>
    <w:rsid w:val="00550EC3"/>
    <w:rsid w:val="00550FDF"/>
    <w:rsid w:val="00551071"/>
    <w:rsid w:val="005510AC"/>
    <w:rsid w:val="0055136F"/>
    <w:rsid w:val="00552061"/>
    <w:rsid w:val="00553709"/>
    <w:rsid w:val="005538F1"/>
    <w:rsid w:val="00553DFA"/>
    <w:rsid w:val="0055442C"/>
    <w:rsid w:val="0055489B"/>
    <w:rsid w:val="005564B9"/>
    <w:rsid w:val="00557A49"/>
    <w:rsid w:val="00557DBF"/>
    <w:rsid w:val="005603F8"/>
    <w:rsid w:val="005605BA"/>
    <w:rsid w:val="00560AE3"/>
    <w:rsid w:val="00561041"/>
    <w:rsid w:val="00561F7E"/>
    <w:rsid w:val="00562113"/>
    <w:rsid w:val="00562FAB"/>
    <w:rsid w:val="00562FFC"/>
    <w:rsid w:val="005639E6"/>
    <w:rsid w:val="00563D80"/>
    <w:rsid w:val="005644B9"/>
    <w:rsid w:val="005648B8"/>
    <w:rsid w:val="0056518B"/>
    <w:rsid w:val="00565802"/>
    <w:rsid w:val="00565FFE"/>
    <w:rsid w:val="00566123"/>
    <w:rsid w:val="005678FA"/>
    <w:rsid w:val="0057169D"/>
    <w:rsid w:val="00571C60"/>
    <w:rsid w:val="00571F45"/>
    <w:rsid w:val="00572224"/>
    <w:rsid w:val="00573872"/>
    <w:rsid w:val="00574982"/>
    <w:rsid w:val="00575012"/>
    <w:rsid w:val="00575387"/>
    <w:rsid w:val="00575E21"/>
    <w:rsid w:val="005762DA"/>
    <w:rsid w:val="005767E9"/>
    <w:rsid w:val="00576B4A"/>
    <w:rsid w:val="00577016"/>
    <w:rsid w:val="0057707B"/>
    <w:rsid w:val="00577282"/>
    <w:rsid w:val="005773AA"/>
    <w:rsid w:val="00577920"/>
    <w:rsid w:val="00577AB9"/>
    <w:rsid w:val="00580B06"/>
    <w:rsid w:val="00580F3E"/>
    <w:rsid w:val="00581526"/>
    <w:rsid w:val="00581D32"/>
    <w:rsid w:val="00581F8B"/>
    <w:rsid w:val="00582B4A"/>
    <w:rsid w:val="00582BFA"/>
    <w:rsid w:val="005831D1"/>
    <w:rsid w:val="005836F2"/>
    <w:rsid w:val="00583721"/>
    <w:rsid w:val="00584470"/>
    <w:rsid w:val="005848D6"/>
    <w:rsid w:val="00584E90"/>
    <w:rsid w:val="00585011"/>
    <w:rsid w:val="0058568B"/>
    <w:rsid w:val="00585925"/>
    <w:rsid w:val="005865D6"/>
    <w:rsid w:val="00586A54"/>
    <w:rsid w:val="005874CD"/>
    <w:rsid w:val="00590322"/>
    <w:rsid w:val="0059043A"/>
    <w:rsid w:val="0059053F"/>
    <w:rsid w:val="00590BB4"/>
    <w:rsid w:val="00590C64"/>
    <w:rsid w:val="00590CB2"/>
    <w:rsid w:val="00590E14"/>
    <w:rsid w:val="00590EB0"/>
    <w:rsid w:val="0059144F"/>
    <w:rsid w:val="00593AB8"/>
    <w:rsid w:val="00593F00"/>
    <w:rsid w:val="00595008"/>
    <w:rsid w:val="0059525C"/>
    <w:rsid w:val="00595595"/>
    <w:rsid w:val="00596BBD"/>
    <w:rsid w:val="00596E00"/>
    <w:rsid w:val="005A02A9"/>
    <w:rsid w:val="005A06AE"/>
    <w:rsid w:val="005A0CD8"/>
    <w:rsid w:val="005A1A1D"/>
    <w:rsid w:val="005A1C32"/>
    <w:rsid w:val="005A26ED"/>
    <w:rsid w:val="005A2B6B"/>
    <w:rsid w:val="005A36F8"/>
    <w:rsid w:val="005A465F"/>
    <w:rsid w:val="005A4A24"/>
    <w:rsid w:val="005A4C6F"/>
    <w:rsid w:val="005A4D89"/>
    <w:rsid w:val="005A5157"/>
    <w:rsid w:val="005A542A"/>
    <w:rsid w:val="005A5882"/>
    <w:rsid w:val="005A6ECA"/>
    <w:rsid w:val="005A7764"/>
    <w:rsid w:val="005A7959"/>
    <w:rsid w:val="005B1007"/>
    <w:rsid w:val="005B1309"/>
    <w:rsid w:val="005B1938"/>
    <w:rsid w:val="005B1AF1"/>
    <w:rsid w:val="005B1F1E"/>
    <w:rsid w:val="005B2AEF"/>
    <w:rsid w:val="005B312E"/>
    <w:rsid w:val="005B33A5"/>
    <w:rsid w:val="005B33F7"/>
    <w:rsid w:val="005B3E4D"/>
    <w:rsid w:val="005B496E"/>
    <w:rsid w:val="005B4D89"/>
    <w:rsid w:val="005B5532"/>
    <w:rsid w:val="005B5A3A"/>
    <w:rsid w:val="005B5CB7"/>
    <w:rsid w:val="005B5DDC"/>
    <w:rsid w:val="005B6E21"/>
    <w:rsid w:val="005B6E77"/>
    <w:rsid w:val="005B78E7"/>
    <w:rsid w:val="005C0A50"/>
    <w:rsid w:val="005C0F30"/>
    <w:rsid w:val="005C1005"/>
    <w:rsid w:val="005C1A41"/>
    <w:rsid w:val="005C2380"/>
    <w:rsid w:val="005C291D"/>
    <w:rsid w:val="005C29FE"/>
    <w:rsid w:val="005C2A88"/>
    <w:rsid w:val="005C3506"/>
    <w:rsid w:val="005C38A2"/>
    <w:rsid w:val="005C3CCC"/>
    <w:rsid w:val="005C40B2"/>
    <w:rsid w:val="005C4210"/>
    <w:rsid w:val="005C4A3E"/>
    <w:rsid w:val="005C4F4F"/>
    <w:rsid w:val="005C4FE7"/>
    <w:rsid w:val="005C533C"/>
    <w:rsid w:val="005C55A4"/>
    <w:rsid w:val="005C57E8"/>
    <w:rsid w:val="005C605E"/>
    <w:rsid w:val="005C60A8"/>
    <w:rsid w:val="005C69CD"/>
    <w:rsid w:val="005C6DE7"/>
    <w:rsid w:val="005C6E80"/>
    <w:rsid w:val="005C70AE"/>
    <w:rsid w:val="005C780D"/>
    <w:rsid w:val="005C7E11"/>
    <w:rsid w:val="005D05A7"/>
    <w:rsid w:val="005D064E"/>
    <w:rsid w:val="005D0BB0"/>
    <w:rsid w:val="005D1110"/>
    <w:rsid w:val="005D1476"/>
    <w:rsid w:val="005D1DA5"/>
    <w:rsid w:val="005D25CA"/>
    <w:rsid w:val="005D4072"/>
    <w:rsid w:val="005D4A72"/>
    <w:rsid w:val="005D4C30"/>
    <w:rsid w:val="005D4C6A"/>
    <w:rsid w:val="005D5228"/>
    <w:rsid w:val="005D54EB"/>
    <w:rsid w:val="005D65E0"/>
    <w:rsid w:val="005D6A36"/>
    <w:rsid w:val="005D7111"/>
    <w:rsid w:val="005D7A88"/>
    <w:rsid w:val="005E0547"/>
    <w:rsid w:val="005E08A1"/>
    <w:rsid w:val="005E0A47"/>
    <w:rsid w:val="005E0C54"/>
    <w:rsid w:val="005E0D86"/>
    <w:rsid w:val="005E0DE0"/>
    <w:rsid w:val="005E1293"/>
    <w:rsid w:val="005E1773"/>
    <w:rsid w:val="005E1CA1"/>
    <w:rsid w:val="005E1CA6"/>
    <w:rsid w:val="005E408F"/>
    <w:rsid w:val="005E4A7A"/>
    <w:rsid w:val="005E5019"/>
    <w:rsid w:val="005E5131"/>
    <w:rsid w:val="005E51B8"/>
    <w:rsid w:val="005E5E6D"/>
    <w:rsid w:val="005E601B"/>
    <w:rsid w:val="005E6505"/>
    <w:rsid w:val="005E6A3C"/>
    <w:rsid w:val="005E6A95"/>
    <w:rsid w:val="005E72BF"/>
    <w:rsid w:val="005E7A7C"/>
    <w:rsid w:val="005F02F9"/>
    <w:rsid w:val="005F03F6"/>
    <w:rsid w:val="005F043E"/>
    <w:rsid w:val="005F0B96"/>
    <w:rsid w:val="005F10AF"/>
    <w:rsid w:val="005F1B38"/>
    <w:rsid w:val="005F1B55"/>
    <w:rsid w:val="005F1BF6"/>
    <w:rsid w:val="005F2098"/>
    <w:rsid w:val="005F2407"/>
    <w:rsid w:val="005F2B2D"/>
    <w:rsid w:val="005F3893"/>
    <w:rsid w:val="005F3D55"/>
    <w:rsid w:val="005F418B"/>
    <w:rsid w:val="005F42BB"/>
    <w:rsid w:val="005F43D6"/>
    <w:rsid w:val="005F45DB"/>
    <w:rsid w:val="005F4735"/>
    <w:rsid w:val="005F4F28"/>
    <w:rsid w:val="005F56E5"/>
    <w:rsid w:val="005F57F7"/>
    <w:rsid w:val="005F5963"/>
    <w:rsid w:val="005F5D39"/>
    <w:rsid w:val="005F6585"/>
    <w:rsid w:val="005F6712"/>
    <w:rsid w:val="005F7EAB"/>
    <w:rsid w:val="0060013D"/>
    <w:rsid w:val="0060098E"/>
    <w:rsid w:val="00600CD9"/>
    <w:rsid w:val="00601019"/>
    <w:rsid w:val="00601034"/>
    <w:rsid w:val="006015FD"/>
    <w:rsid w:val="00601638"/>
    <w:rsid w:val="0060226F"/>
    <w:rsid w:val="0060228F"/>
    <w:rsid w:val="006023C9"/>
    <w:rsid w:val="00602AD9"/>
    <w:rsid w:val="006032DE"/>
    <w:rsid w:val="006034FD"/>
    <w:rsid w:val="006039AF"/>
    <w:rsid w:val="00605322"/>
    <w:rsid w:val="0060563A"/>
    <w:rsid w:val="0060751D"/>
    <w:rsid w:val="0060768D"/>
    <w:rsid w:val="006076A6"/>
    <w:rsid w:val="00607E6C"/>
    <w:rsid w:val="00607FC4"/>
    <w:rsid w:val="00610460"/>
    <w:rsid w:val="006107D6"/>
    <w:rsid w:val="00611FD0"/>
    <w:rsid w:val="00612096"/>
    <w:rsid w:val="00612449"/>
    <w:rsid w:val="006126DD"/>
    <w:rsid w:val="00612B88"/>
    <w:rsid w:val="006133BB"/>
    <w:rsid w:val="00614682"/>
    <w:rsid w:val="0061477E"/>
    <w:rsid w:val="006148AC"/>
    <w:rsid w:val="0061522C"/>
    <w:rsid w:val="006153E1"/>
    <w:rsid w:val="00615C1B"/>
    <w:rsid w:val="00615F59"/>
    <w:rsid w:val="00616764"/>
    <w:rsid w:val="006168CD"/>
    <w:rsid w:val="006168FA"/>
    <w:rsid w:val="00617E0F"/>
    <w:rsid w:val="00620891"/>
    <w:rsid w:val="0062098E"/>
    <w:rsid w:val="00620C7B"/>
    <w:rsid w:val="00620DF9"/>
    <w:rsid w:val="00622B38"/>
    <w:rsid w:val="00622EBC"/>
    <w:rsid w:val="0062333B"/>
    <w:rsid w:val="006237FB"/>
    <w:rsid w:val="00623A7D"/>
    <w:rsid w:val="00624106"/>
    <w:rsid w:val="00624433"/>
    <w:rsid w:val="00625084"/>
    <w:rsid w:val="00625B2A"/>
    <w:rsid w:val="0062652D"/>
    <w:rsid w:val="00626C82"/>
    <w:rsid w:val="00626D84"/>
    <w:rsid w:val="00626DC4"/>
    <w:rsid w:val="00627565"/>
    <w:rsid w:val="00627648"/>
    <w:rsid w:val="006313C6"/>
    <w:rsid w:val="00631623"/>
    <w:rsid w:val="00631A1D"/>
    <w:rsid w:val="00631B79"/>
    <w:rsid w:val="00631BC8"/>
    <w:rsid w:val="00631D7E"/>
    <w:rsid w:val="006338BF"/>
    <w:rsid w:val="00633F28"/>
    <w:rsid w:val="00635514"/>
    <w:rsid w:val="0063587E"/>
    <w:rsid w:val="006358E3"/>
    <w:rsid w:val="00635E12"/>
    <w:rsid w:val="00635E59"/>
    <w:rsid w:val="0063606B"/>
    <w:rsid w:val="00636202"/>
    <w:rsid w:val="0063635C"/>
    <w:rsid w:val="00636BA6"/>
    <w:rsid w:val="006370E6"/>
    <w:rsid w:val="00637BDA"/>
    <w:rsid w:val="00637DD2"/>
    <w:rsid w:val="0064020A"/>
    <w:rsid w:val="0064097B"/>
    <w:rsid w:val="00640C68"/>
    <w:rsid w:val="00641E83"/>
    <w:rsid w:val="00641F06"/>
    <w:rsid w:val="00641F65"/>
    <w:rsid w:val="0064237F"/>
    <w:rsid w:val="006423D9"/>
    <w:rsid w:val="00642904"/>
    <w:rsid w:val="00642AD3"/>
    <w:rsid w:val="00642E88"/>
    <w:rsid w:val="006443E5"/>
    <w:rsid w:val="006444E0"/>
    <w:rsid w:val="006447A4"/>
    <w:rsid w:val="006448D5"/>
    <w:rsid w:val="00645484"/>
    <w:rsid w:val="00645EEF"/>
    <w:rsid w:val="00646174"/>
    <w:rsid w:val="0064618C"/>
    <w:rsid w:val="006466F6"/>
    <w:rsid w:val="00650361"/>
    <w:rsid w:val="006513AD"/>
    <w:rsid w:val="00651DE6"/>
    <w:rsid w:val="0065212F"/>
    <w:rsid w:val="00652184"/>
    <w:rsid w:val="00652817"/>
    <w:rsid w:val="0065317B"/>
    <w:rsid w:val="00653199"/>
    <w:rsid w:val="00653AB2"/>
    <w:rsid w:val="00654963"/>
    <w:rsid w:val="0065590A"/>
    <w:rsid w:val="00655CAF"/>
    <w:rsid w:val="00657110"/>
    <w:rsid w:val="00657F22"/>
    <w:rsid w:val="006600CC"/>
    <w:rsid w:val="00660C33"/>
    <w:rsid w:val="006612E1"/>
    <w:rsid w:val="006618CE"/>
    <w:rsid w:val="0066197E"/>
    <w:rsid w:val="00661B7D"/>
    <w:rsid w:val="00661C90"/>
    <w:rsid w:val="00663BD9"/>
    <w:rsid w:val="006658E8"/>
    <w:rsid w:val="006662E2"/>
    <w:rsid w:val="0066659F"/>
    <w:rsid w:val="00666BC9"/>
    <w:rsid w:val="00666D75"/>
    <w:rsid w:val="00666F0F"/>
    <w:rsid w:val="00667B52"/>
    <w:rsid w:val="00670948"/>
    <w:rsid w:val="00670B1C"/>
    <w:rsid w:val="00670FA0"/>
    <w:rsid w:val="006720AE"/>
    <w:rsid w:val="00672D3F"/>
    <w:rsid w:val="00673B49"/>
    <w:rsid w:val="00673F88"/>
    <w:rsid w:val="006740B3"/>
    <w:rsid w:val="00674606"/>
    <w:rsid w:val="00674660"/>
    <w:rsid w:val="00674D06"/>
    <w:rsid w:val="0067508A"/>
    <w:rsid w:val="0067522D"/>
    <w:rsid w:val="00675882"/>
    <w:rsid w:val="00675CB9"/>
    <w:rsid w:val="006766E2"/>
    <w:rsid w:val="00676A27"/>
    <w:rsid w:val="0067743E"/>
    <w:rsid w:val="00677A81"/>
    <w:rsid w:val="0068045F"/>
    <w:rsid w:val="00680A5D"/>
    <w:rsid w:val="0068139A"/>
    <w:rsid w:val="006815ED"/>
    <w:rsid w:val="00681DE2"/>
    <w:rsid w:val="0068209B"/>
    <w:rsid w:val="00682EF4"/>
    <w:rsid w:val="006836CF"/>
    <w:rsid w:val="006838FA"/>
    <w:rsid w:val="00683FCE"/>
    <w:rsid w:val="00684867"/>
    <w:rsid w:val="006850CE"/>
    <w:rsid w:val="006852CF"/>
    <w:rsid w:val="00685316"/>
    <w:rsid w:val="00685465"/>
    <w:rsid w:val="006859E6"/>
    <w:rsid w:val="00686455"/>
    <w:rsid w:val="00687C21"/>
    <w:rsid w:val="00687CA0"/>
    <w:rsid w:val="006902EE"/>
    <w:rsid w:val="0069082E"/>
    <w:rsid w:val="00691059"/>
    <w:rsid w:val="006911A8"/>
    <w:rsid w:val="00691CE9"/>
    <w:rsid w:val="00691E03"/>
    <w:rsid w:val="006924A1"/>
    <w:rsid w:val="006924AD"/>
    <w:rsid w:val="00693310"/>
    <w:rsid w:val="00693CA7"/>
    <w:rsid w:val="006943E4"/>
    <w:rsid w:val="006945BD"/>
    <w:rsid w:val="00694723"/>
    <w:rsid w:val="0069492D"/>
    <w:rsid w:val="006955E0"/>
    <w:rsid w:val="00695900"/>
    <w:rsid w:val="00695C5D"/>
    <w:rsid w:val="00696469"/>
    <w:rsid w:val="0069657B"/>
    <w:rsid w:val="00696DB2"/>
    <w:rsid w:val="006979DD"/>
    <w:rsid w:val="006A01AB"/>
    <w:rsid w:val="006A02E2"/>
    <w:rsid w:val="006A0804"/>
    <w:rsid w:val="006A0F68"/>
    <w:rsid w:val="006A1042"/>
    <w:rsid w:val="006A112D"/>
    <w:rsid w:val="006A1738"/>
    <w:rsid w:val="006A1798"/>
    <w:rsid w:val="006A1D8A"/>
    <w:rsid w:val="006A2403"/>
    <w:rsid w:val="006A328D"/>
    <w:rsid w:val="006A32CF"/>
    <w:rsid w:val="006A348F"/>
    <w:rsid w:val="006A35FA"/>
    <w:rsid w:val="006A39C8"/>
    <w:rsid w:val="006A5282"/>
    <w:rsid w:val="006A563A"/>
    <w:rsid w:val="006A5D3A"/>
    <w:rsid w:val="006A6A54"/>
    <w:rsid w:val="006A6EA0"/>
    <w:rsid w:val="006A76AD"/>
    <w:rsid w:val="006B0284"/>
    <w:rsid w:val="006B0ECB"/>
    <w:rsid w:val="006B0F33"/>
    <w:rsid w:val="006B1482"/>
    <w:rsid w:val="006B189C"/>
    <w:rsid w:val="006B2D1F"/>
    <w:rsid w:val="006B3701"/>
    <w:rsid w:val="006B37AC"/>
    <w:rsid w:val="006B413C"/>
    <w:rsid w:val="006B48D3"/>
    <w:rsid w:val="006B4CB9"/>
    <w:rsid w:val="006B515E"/>
    <w:rsid w:val="006B5B2A"/>
    <w:rsid w:val="006B6250"/>
    <w:rsid w:val="006B7074"/>
    <w:rsid w:val="006B74CD"/>
    <w:rsid w:val="006B7CD7"/>
    <w:rsid w:val="006B7D23"/>
    <w:rsid w:val="006B7DB0"/>
    <w:rsid w:val="006B7FD4"/>
    <w:rsid w:val="006C0561"/>
    <w:rsid w:val="006C0587"/>
    <w:rsid w:val="006C0CC4"/>
    <w:rsid w:val="006C0ECA"/>
    <w:rsid w:val="006C2900"/>
    <w:rsid w:val="006C299E"/>
    <w:rsid w:val="006C2CBA"/>
    <w:rsid w:val="006C2F47"/>
    <w:rsid w:val="006C3432"/>
    <w:rsid w:val="006C3540"/>
    <w:rsid w:val="006C3775"/>
    <w:rsid w:val="006C388D"/>
    <w:rsid w:val="006C3BE2"/>
    <w:rsid w:val="006C4091"/>
    <w:rsid w:val="006C424E"/>
    <w:rsid w:val="006C450E"/>
    <w:rsid w:val="006C5606"/>
    <w:rsid w:val="006C589E"/>
    <w:rsid w:val="006C5C60"/>
    <w:rsid w:val="006C646F"/>
    <w:rsid w:val="006C68D2"/>
    <w:rsid w:val="006C6B55"/>
    <w:rsid w:val="006C7414"/>
    <w:rsid w:val="006C7AD3"/>
    <w:rsid w:val="006D02FD"/>
    <w:rsid w:val="006D0AF3"/>
    <w:rsid w:val="006D1391"/>
    <w:rsid w:val="006D146C"/>
    <w:rsid w:val="006D1AA8"/>
    <w:rsid w:val="006D1E3B"/>
    <w:rsid w:val="006D20A4"/>
    <w:rsid w:val="006D23AC"/>
    <w:rsid w:val="006D26D6"/>
    <w:rsid w:val="006D2769"/>
    <w:rsid w:val="006D4311"/>
    <w:rsid w:val="006D439F"/>
    <w:rsid w:val="006D44EA"/>
    <w:rsid w:val="006D549A"/>
    <w:rsid w:val="006D5555"/>
    <w:rsid w:val="006D5D78"/>
    <w:rsid w:val="006D694A"/>
    <w:rsid w:val="006D6F0C"/>
    <w:rsid w:val="006D6F7A"/>
    <w:rsid w:val="006E01D9"/>
    <w:rsid w:val="006E04FC"/>
    <w:rsid w:val="006E05E4"/>
    <w:rsid w:val="006E09C0"/>
    <w:rsid w:val="006E0A03"/>
    <w:rsid w:val="006E18BB"/>
    <w:rsid w:val="006E2B77"/>
    <w:rsid w:val="006E2CA6"/>
    <w:rsid w:val="006E32D6"/>
    <w:rsid w:val="006E362F"/>
    <w:rsid w:val="006E36BE"/>
    <w:rsid w:val="006E3ED7"/>
    <w:rsid w:val="006E3F56"/>
    <w:rsid w:val="006E51EE"/>
    <w:rsid w:val="006E5B63"/>
    <w:rsid w:val="006E5F6D"/>
    <w:rsid w:val="006E5F76"/>
    <w:rsid w:val="006E657B"/>
    <w:rsid w:val="006E68C2"/>
    <w:rsid w:val="006E6BDB"/>
    <w:rsid w:val="006E6F04"/>
    <w:rsid w:val="006E735A"/>
    <w:rsid w:val="006E7489"/>
    <w:rsid w:val="006E796B"/>
    <w:rsid w:val="006F0CB8"/>
    <w:rsid w:val="006F131F"/>
    <w:rsid w:val="006F1920"/>
    <w:rsid w:val="006F1DF3"/>
    <w:rsid w:val="006F2CFC"/>
    <w:rsid w:val="006F2D88"/>
    <w:rsid w:val="006F30CA"/>
    <w:rsid w:val="006F44FF"/>
    <w:rsid w:val="006F459F"/>
    <w:rsid w:val="006F4AC8"/>
    <w:rsid w:val="006F4B1E"/>
    <w:rsid w:val="006F4D83"/>
    <w:rsid w:val="006F5B6D"/>
    <w:rsid w:val="006F5DC8"/>
    <w:rsid w:val="006F6183"/>
    <w:rsid w:val="006F6322"/>
    <w:rsid w:val="006F663B"/>
    <w:rsid w:val="006F7227"/>
    <w:rsid w:val="006F7678"/>
    <w:rsid w:val="00700E65"/>
    <w:rsid w:val="007014FE"/>
    <w:rsid w:val="007015AA"/>
    <w:rsid w:val="0070162D"/>
    <w:rsid w:val="00702364"/>
    <w:rsid w:val="00702489"/>
    <w:rsid w:val="00702671"/>
    <w:rsid w:val="00703957"/>
    <w:rsid w:val="007045F1"/>
    <w:rsid w:val="00705702"/>
    <w:rsid w:val="0070606F"/>
    <w:rsid w:val="0070708A"/>
    <w:rsid w:val="00707610"/>
    <w:rsid w:val="00707B5D"/>
    <w:rsid w:val="00707DCB"/>
    <w:rsid w:val="00710604"/>
    <w:rsid w:val="007108BA"/>
    <w:rsid w:val="007117E4"/>
    <w:rsid w:val="00711B33"/>
    <w:rsid w:val="0071201E"/>
    <w:rsid w:val="007126F7"/>
    <w:rsid w:val="0071281D"/>
    <w:rsid w:val="00712AE5"/>
    <w:rsid w:val="00712BA9"/>
    <w:rsid w:val="00712E52"/>
    <w:rsid w:val="007133F1"/>
    <w:rsid w:val="00713F8C"/>
    <w:rsid w:val="007140E4"/>
    <w:rsid w:val="007143F1"/>
    <w:rsid w:val="00714690"/>
    <w:rsid w:val="0071487A"/>
    <w:rsid w:val="007148B2"/>
    <w:rsid w:val="00714DA2"/>
    <w:rsid w:val="007153D0"/>
    <w:rsid w:val="00715863"/>
    <w:rsid w:val="00715C00"/>
    <w:rsid w:val="00715FB3"/>
    <w:rsid w:val="00716898"/>
    <w:rsid w:val="00716C35"/>
    <w:rsid w:val="00716D78"/>
    <w:rsid w:val="007173B7"/>
    <w:rsid w:val="00717554"/>
    <w:rsid w:val="00720521"/>
    <w:rsid w:val="00720546"/>
    <w:rsid w:val="007223A2"/>
    <w:rsid w:val="007228CE"/>
    <w:rsid w:val="00722F09"/>
    <w:rsid w:val="007238A7"/>
    <w:rsid w:val="00724003"/>
    <w:rsid w:val="007241DD"/>
    <w:rsid w:val="00724373"/>
    <w:rsid w:val="00724864"/>
    <w:rsid w:val="00724BCE"/>
    <w:rsid w:val="00725AEC"/>
    <w:rsid w:val="00725B7C"/>
    <w:rsid w:val="00726159"/>
    <w:rsid w:val="007268E0"/>
    <w:rsid w:val="00726F55"/>
    <w:rsid w:val="007273F7"/>
    <w:rsid w:val="007274DE"/>
    <w:rsid w:val="007275BC"/>
    <w:rsid w:val="0072793E"/>
    <w:rsid w:val="00727B6B"/>
    <w:rsid w:val="00730E40"/>
    <w:rsid w:val="00731218"/>
    <w:rsid w:val="00731BAA"/>
    <w:rsid w:val="00731BCC"/>
    <w:rsid w:val="00732556"/>
    <w:rsid w:val="00732884"/>
    <w:rsid w:val="00732B0A"/>
    <w:rsid w:val="00734A73"/>
    <w:rsid w:val="00734B8C"/>
    <w:rsid w:val="00734E08"/>
    <w:rsid w:val="00735571"/>
    <w:rsid w:val="0073592F"/>
    <w:rsid w:val="00736006"/>
    <w:rsid w:val="007362AA"/>
    <w:rsid w:val="007362DB"/>
    <w:rsid w:val="007363CF"/>
    <w:rsid w:val="00736DAD"/>
    <w:rsid w:val="00737B30"/>
    <w:rsid w:val="00740430"/>
    <w:rsid w:val="007409A2"/>
    <w:rsid w:val="0074111C"/>
    <w:rsid w:val="007416C7"/>
    <w:rsid w:val="0074204E"/>
    <w:rsid w:val="007421D6"/>
    <w:rsid w:val="00742642"/>
    <w:rsid w:val="007429CC"/>
    <w:rsid w:val="00742D1C"/>
    <w:rsid w:val="007437FA"/>
    <w:rsid w:val="00743AA4"/>
    <w:rsid w:val="00743ADB"/>
    <w:rsid w:val="00743FE1"/>
    <w:rsid w:val="00744CA9"/>
    <w:rsid w:val="007453C1"/>
    <w:rsid w:val="007453F5"/>
    <w:rsid w:val="0074578B"/>
    <w:rsid w:val="00746CD1"/>
    <w:rsid w:val="00747441"/>
    <w:rsid w:val="00747D75"/>
    <w:rsid w:val="00747F6D"/>
    <w:rsid w:val="00750F86"/>
    <w:rsid w:val="00751B47"/>
    <w:rsid w:val="00751C57"/>
    <w:rsid w:val="00751F02"/>
    <w:rsid w:val="007524F5"/>
    <w:rsid w:val="00753048"/>
    <w:rsid w:val="00753E16"/>
    <w:rsid w:val="00753E99"/>
    <w:rsid w:val="00755D54"/>
    <w:rsid w:val="0075669A"/>
    <w:rsid w:val="00756782"/>
    <w:rsid w:val="00757C20"/>
    <w:rsid w:val="00757EB6"/>
    <w:rsid w:val="007600F2"/>
    <w:rsid w:val="00760267"/>
    <w:rsid w:val="007603F5"/>
    <w:rsid w:val="00761AE5"/>
    <w:rsid w:val="007628BF"/>
    <w:rsid w:val="007638AC"/>
    <w:rsid w:val="00763C5D"/>
    <w:rsid w:val="007641C9"/>
    <w:rsid w:val="00764515"/>
    <w:rsid w:val="00764856"/>
    <w:rsid w:val="0076511A"/>
    <w:rsid w:val="0076573C"/>
    <w:rsid w:val="00765DB7"/>
    <w:rsid w:val="00766E5E"/>
    <w:rsid w:val="00767441"/>
    <w:rsid w:val="007674D9"/>
    <w:rsid w:val="007677DF"/>
    <w:rsid w:val="00767D32"/>
    <w:rsid w:val="00767F15"/>
    <w:rsid w:val="00767F8A"/>
    <w:rsid w:val="0077076A"/>
    <w:rsid w:val="00770FAD"/>
    <w:rsid w:val="007717A9"/>
    <w:rsid w:val="007717D5"/>
    <w:rsid w:val="00771B47"/>
    <w:rsid w:val="0077244B"/>
    <w:rsid w:val="0077252D"/>
    <w:rsid w:val="00772CE5"/>
    <w:rsid w:val="0077301F"/>
    <w:rsid w:val="00773135"/>
    <w:rsid w:val="007735A0"/>
    <w:rsid w:val="00774B5A"/>
    <w:rsid w:val="00774F65"/>
    <w:rsid w:val="00775321"/>
    <w:rsid w:val="0077580C"/>
    <w:rsid w:val="00775E58"/>
    <w:rsid w:val="007768C8"/>
    <w:rsid w:val="00776D34"/>
    <w:rsid w:val="00777CB5"/>
    <w:rsid w:val="007805D9"/>
    <w:rsid w:val="00780F94"/>
    <w:rsid w:val="00781867"/>
    <w:rsid w:val="007818AB"/>
    <w:rsid w:val="00781A18"/>
    <w:rsid w:val="00781FD8"/>
    <w:rsid w:val="007821D0"/>
    <w:rsid w:val="007830B0"/>
    <w:rsid w:val="007830C4"/>
    <w:rsid w:val="00783222"/>
    <w:rsid w:val="00783780"/>
    <w:rsid w:val="00783EAB"/>
    <w:rsid w:val="007842DD"/>
    <w:rsid w:val="0078489A"/>
    <w:rsid w:val="00785205"/>
    <w:rsid w:val="007857AE"/>
    <w:rsid w:val="00786DF7"/>
    <w:rsid w:val="00786FF6"/>
    <w:rsid w:val="00787109"/>
    <w:rsid w:val="0079027B"/>
    <w:rsid w:val="00790869"/>
    <w:rsid w:val="00790C87"/>
    <w:rsid w:val="007919B1"/>
    <w:rsid w:val="00791AB1"/>
    <w:rsid w:val="00792257"/>
    <w:rsid w:val="00792C0B"/>
    <w:rsid w:val="00794005"/>
    <w:rsid w:val="007942A8"/>
    <w:rsid w:val="007945B2"/>
    <w:rsid w:val="00794B02"/>
    <w:rsid w:val="00794F6B"/>
    <w:rsid w:val="00795B19"/>
    <w:rsid w:val="00795BD9"/>
    <w:rsid w:val="00795F4F"/>
    <w:rsid w:val="00796E80"/>
    <w:rsid w:val="007971CD"/>
    <w:rsid w:val="00797FA3"/>
    <w:rsid w:val="007A0760"/>
    <w:rsid w:val="007A09C7"/>
    <w:rsid w:val="007A0D89"/>
    <w:rsid w:val="007A0EA1"/>
    <w:rsid w:val="007A10FF"/>
    <w:rsid w:val="007A17F6"/>
    <w:rsid w:val="007A1AD9"/>
    <w:rsid w:val="007A2873"/>
    <w:rsid w:val="007A2992"/>
    <w:rsid w:val="007A2A2A"/>
    <w:rsid w:val="007A2BD9"/>
    <w:rsid w:val="007A2E9E"/>
    <w:rsid w:val="007A324D"/>
    <w:rsid w:val="007A3F63"/>
    <w:rsid w:val="007A4042"/>
    <w:rsid w:val="007A41D0"/>
    <w:rsid w:val="007A41E3"/>
    <w:rsid w:val="007A4B63"/>
    <w:rsid w:val="007A53B7"/>
    <w:rsid w:val="007A53FB"/>
    <w:rsid w:val="007A5942"/>
    <w:rsid w:val="007A7611"/>
    <w:rsid w:val="007A7920"/>
    <w:rsid w:val="007A7AD9"/>
    <w:rsid w:val="007A7DFC"/>
    <w:rsid w:val="007B0A67"/>
    <w:rsid w:val="007B0B95"/>
    <w:rsid w:val="007B0E58"/>
    <w:rsid w:val="007B1532"/>
    <w:rsid w:val="007B1B35"/>
    <w:rsid w:val="007B1ECC"/>
    <w:rsid w:val="007B2374"/>
    <w:rsid w:val="007B2841"/>
    <w:rsid w:val="007B293C"/>
    <w:rsid w:val="007B2C1C"/>
    <w:rsid w:val="007B2E5A"/>
    <w:rsid w:val="007B3201"/>
    <w:rsid w:val="007B3AD3"/>
    <w:rsid w:val="007B4753"/>
    <w:rsid w:val="007B47C2"/>
    <w:rsid w:val="007B4AFD"/>
    <w:rsid w:val="007B4CC1"/>
    <w:rsid w:val="007B4F22"/>
    <w:rsid w:val="007B6165"/>
    <w:rsid w:val="007B6778"/>
    <w:rsid w:val="007B683A"/>
    <w:rsid w:val="007B6AE7"/>
    <w:rsid w:val="007B6D00"/>
    <w:rsid w:val="007B71AE"/>
    <w:rsid w:val="007B72FD"/>
    <w:rsid w:val="007B784B"/>
    <w:rsid w:val="007B78AB"/>
    <w:rsid w:val="007B7D54"/>
    <w:rsid w:val="007C032B"/>
    <w:rsid w:val="007C05B5"/>
    <w:rsid w:val="007C0937"/>
    <w:rsid w:val="007C0C6B"/>
    <w:rsid w:val="007C13B4"/>
    <w:rsid w:val="007C151A"/>
    <w:rsid w:val="007C155E"/>
    <w:rsid w:val="007C194F"/>
    <w:rsid w:val="007C2319"/>
    <w:rsid w:val="007C29AD"/>
    <w:rsid w:val="007C2A37"/>
    <w:rsid w:val="007C2AD8"/>
    <w:rsid w:val="007C37E1"/>
    <w:rsid w:val="007C456D"/>
    <w:rsid w:val="007C4DDE"/>
    <w:rsid w:val="007C5106"/>
    <w:rsid w:val="007C5521"/>
    <w:rsid w:val="007C5912"/>
    <w:rsid w:val="007C6739"/>
    <w:rsid w:val="007C6893"/>
    <w:rsid w:val="007C6FDE"/>
    <w:rsid w:val="007C70CA"/>
    <w:rsid w:val="007C723D"/>
    <w:rsid w:val="007C7DAC"/>
    <w:rsid w:val="007D07DA"/>
    <w:rsid w:val="007D0963"/>
    <w:rsid w:val="007D09D4"/>
    <w:rsid w:val="007D1924"/>
    <w:rsid w:val="007D1E1D"/>
    <w:rsid w:val="007D1FF5"/>
    <w:rsid w:val="007D247E"/>
    <w:rsid w:val="007D330E"/>
    <w:rsid w:val="007D38F4"/>
    <w:rsid w:val="007D4754"/>
    <w:rsid w:val="007D4A0A"/>
    <w:rsid w:val="007D4C7C"/>
    <w:rsid w:val="007D5B29"/>
    <w:rsid w:val="007D6745"/>
    <w:rsid w:val="007D6A0C"/>
    <w:rsid w:val="007D6B2D"/>
    <w:rsid w:val="007D6E74"/>
    <w:rsid w:val="007D7052"/>
    <w:rsid w:val="007D71B6"/>
    <w:rsid w:val="007E0EB8"/>
    <w:rsid w:val="007E1286"/>
    <w:rsid w:val="007E1DC5"/>
    <w:rsid w:val="007E2272"/>
    <w:rsid w:val="007E25AD"/>
    <w:rsid w:val="007E2C5D"/>
    <w:rsid w:val="007E350C"/>
    <w:rsid w:val="007E3EF5"/>
    <w:rsid w:val="007E4078"/>
    <w:rsid w:val="007E4C38"/>
    <w:rsid w:val="007E4E30"/>
    <w:rsid w:val="007E4EA1"/>
    <w:rsid w:val="007E5647"/>
    <w:rsid w:val="007E5CEA"/>
    <w:rsid w:val="007E5FFA"/>
    <w:rsid w:val="007E631B"/>
    <w:rsid w:val="007E709F"/>
    <w:rsid w:val="007E719A"/>
    <w:rsid w:val="007E71C0"/>
    <w:rsid w:val="007E7ADD"/>
    <w:rsid w:val="007F02EC"/>
    <w:rsid w:val="007F12D3"/>
    <w:rsid w:val="007F1C1B"/>
    <w:rsid w:val="007F2309"/>
    <w:rsid w:val="007F37A5"/>
    <w:rsid w:val="007F37E1"/>
    <w:rsid w:val="007F3BD2"/>
    <w:rsid w:val="007F4024"/>
    <w:rsid w:val="007F4533"/>
    <w:rsid w:val="007F4BF2"/>
    <w:rsid w:val="007F54BF"/>
    <w:rsid w:val="007F5A64"/>
    <w:rsid w:val="007F6DCB"/>
    <w:rsid w:val="007F72BD"/>
    <w:rsid w:val="007F737E"/>
    <w:rsid w:val="00800E03"/>
    <w:rsid w:val="00800F35"/>
    <w:rsid w:val="008011C1"/>
    <w:rsid w:val="00802C53"/>
    <w:rsid w:val="00802F1B"/>
    <w:rsid w:val="008030B0"/>
    <w:rsid w:val="00803278"/>
    <w:rsid w:val="008038D8"/>
    <w:rsid w:val="00803AED"/>
    <w:rsid w:val="00803C8E"/>
    <w:rsid w:val="00803DA2"/>
    <w:rsid w:val="00803FAC"/>
    <w:rsid w:val="008044AD"/>
    <w:rsid w:val="0080498A"/>
    <w:rsid w:val="0080504A"/>
    <w:rsid w:val="00805CBB"/>
    <w:rsid w:val="0080613B"/>
    <w:rsid w:val="00806542"/>
    <w:rsid w:val="008065BA"/>
    <w:rsid w:val="008073A5"/>
    <w:rsid w:val="00807A1A"/>
    <w:rsid w:val="00807A6C"/>
    <w:rsid w:val="00810A65"/>
    <w:rsid w:val="008115A3"/>
    <w:rsid w:val="00811A75"/>
    <w:rsid w:val="00812185"/>
    <w:rsid w:val="00812FFE"/>
    <w:rsid w:val="00813254"/>
    <w:rsid w:val="0081351F"/>
    <w:rsid w:val="00813737"/>
    <w:rsid w:val="008142B5"/>
    <w:rsid w:val="008143F6"/>
    <w:rsid w:val="0081467D"/>
    <w:rsid w:val="00814771"/>
    <w:rsid w:val="008150D1"/>
    <w:rsid w:val="008154BC"/>
    <w:rsid w:val="00816747"/>
    <w:rsid w:val="00816834"/>
    <w:rsid w:val="0081754B"/>
    <w:rsid w:val="00817B86"/>
    <w:rsid w:val="00817BA9"/>
    <w:rsid w:val="00817BC4"/>
    <w:rsid w:val="00817DC3"/>
    <w:rsid w:val="0082155B"/>
    <w:rsid w:val="00821EE9"/>
    <w:rsid w:val="00822667"/>
    <w:rsid w:val="00822C9D"/>
    <w:rsid w:val="0082310B"/>
    <w:rsid w:val="00823C5A"/>
    <w:rsid w:val="008245DF"/>
    <w:rsid w:val="008251C9"/>
    <w:rsid w:val="008258A9"/>
    <w:rsid w:val="00825EA0"/>
    <w:rsid w:val="008264AB"/>
    <w:rsid w:val="00826E2D"/>
    <w:rsid w:val="00826F70"/>
    <w:rsid w:val="00831182"/>
    <w:rsid w:val="00831946"/>
    <w:rsid w:val="00831BEF"/>
    <w:rsid w:val="00832514"/>
    <w:rsid w:val="00832B30"/>
    <w:rsid w:val="00832F02"/>
    <w:rsid w:val="008345A0"/>
    <w:rsid w:val="00834C4D"/>
    <w:rsid w:val="0083536D"/>
    <w:rsid w:val="008356E7"/>
    <w:rsid w:val="00836C9F"/>
    <w:rsid w:val="008374FA"/>
    <w:rsid w:val="00837628"/>
    <w:rsid w:val="00837DD6"/>
    <w:rsid w:val="00840055"/>
    <w:rsid w:val="00840222"/>
    <w:rsid w:val="00840A2F"/>
    <w:rsid w:val="00840E20"/>
    <w:rsid w:val="008413BF"/>
    <w:rsid w:val="0084164A"/>
    <w:rsid w:val="008416AC"/>
    <w:rsid w:val="00841758"/>
    <w:rsid w:val="00841C2B"/>
    <w:rsid w:val="00842161"/>
    <w:rsid w:val="00842980"/>
    <w:rsid w:val="008430C5"/>
    <w:rsid w:val="0084325A"/>
    <w:rsid w:val="00843AD2"/>
    <w:rsid w:val="00843B27"/>
    <w:rsid w:val="00844145"/>
    <w:rsid w:val="00844612"/>
    <w:rsid w:val="00844C9B"/>
    <w:rsid w:val="0084529C"/>
    <w:rsid w:val="0084589E"/>
    <w:rsid w:val="00845C0F"/>
    <w:rsid w:val="00845E13"/>
    <w:rsid w:val="008462D0"/>
    <w:rsid w:val="00846CDF"/>
    <w:rsid w:val="00847016"/>
    <w:rsid w:val="008475C4"/>
    <w:rsid w:val="00847686"/>
    <w:rsid w:val="00850138"/>
    <w:rsid w:val="008507C8"/>
    <w:rsid w:val="008516E2"/>
    <w:rsid w:val="00851B0A"/>
    <w:rsid w:val="00852AA9"/>
    <w:rsid w:val="008535CC"/>
    <w:rsid w:val="0085369D"/>
    <w:rsid w:val="00853A12"/>
    <w:rsid w:val="00853A6B"/>
    <w:rsid w:val="00853D13"/>
    <w:rsid w:val="00853EDF"/>
    <w:rsid w:val="00853F14"/>
    <w:rsid w:val="008540AE"/>
    <w:rsid w:val="00854B2B"/>
    <w:rsid w:val="0085548A"/>
    <w:rsid w:val="00855A41"/>
    <w:rsid w:val="00857C17"/>
    <w:rsid w:val="0086020F"/>
    <w:rsid w:val="0086021D"/>
    <w:rsid w:val="008603EC"/>
    <w:rsid w:val="00860687"/>
    <w:rsid w:val="00861B63"/>
    <w:rsid w:val="00861C9F"/>
    <w:rsid w:val="00861CED"/>
    <w:rsid w:val="00861E5B"/>
    <w:rsid w:val="008624BB"/>
    <w:rsid w:val="00862F6D"/>
    <w:rsid w:val="008638CA"/>
    <w:rsid w:val="00863CB5"/>
    <w:rsid w:val="0086418F"/>
    <w:rsid w:val="0086443C"/>
    <w:rsid w:val="00864B23"/>
    <w:rsid w:val="00864DD1"/>
    <w:rsid w:val="008651A5"/>
    <w:rsid w:val="008655C7"/>
    <w:rsid w:val="00865DF3"/>
    <w:rsid w:val="00867528"/>
    <w:rsid w:val="0086780A"/>
    <w:rsid w:val="0086793B"/>
    <w:rsid w:val="00870026"/>
    <w:rsid w:val="008706D4"/>
    <w:rsid w:val="0087072C"/>
    <w:rsid w:val="00870A57"/>
    <w:rsid w:val="008712BA"/>
    <w:rsid w:val="00871800"/>
    <w:rsid w:val="00871B88"/>
    <w:rsid w:val="008727C2"/>
    <w:rsid w:val="00872875"/>
    <w:rsid w:val="00872E76"/>
    <w:rsid w:val="0087320A"/>
    <w:rsid w:val="00873285"/>
    <w:rsid w:val="00873C2A"/>
    <w:rsid w:val="008743FF"/>
    <w:rsid w:val="00874C05"/>
    <w:rsid w:val="00874F37"/>
    <w:rsid w:val="00874FD7"/>
    <w:rsid w:val="00874FE0"/>
    <w:rsid w:val="008750E0"/>
    <w:rsid w:val="00875AE7"/>
    <w:rsid w:val="00875BB2"/>
    <w:rsid w:val="008761DE"/>
    <w:rsid w:val="00876546"/>
    <w:rsid w:val="00876B95"/>
    <w:rsid w:val="0087711A"/>
    <w:rsid w:val="0087758B"/>
    <w:rsid w:val="00877775"/>
    <w:rsid w:val="00877C34"/>
    <w:rsid w:val="0088029B"/>
    <w:rsid w:val="008802FB"/>
    <w:rsid w:val="008809AF"/>
    <w:rsid w:val="00880EE1"/>
    <w:rsid w:val="008813FA"/>
    <w:rsid w:val="008820BA"/>
    <w:rsid w:val="0088255D"/>
    <w:rsid w:val="008829D1"/>
    <w:rsid w:val="00882CF4"/>
    <w:rsid w:val="0088397B"/>
    <w:rsid w:val="008841A0"/>
    <w:rsid w:val="008847B5"/>
    <w:rsid w:val="008848D9"/>
    <w:rsid w:val="00884AD0"/>
    <w:rsid w:val="00884D6A"/>
    <w:rsid w:val="008850A8"/>
    <w:rsid w:val="00885254"/>
    <w:rsid w:val="00885859"/>
    <w:rsid w:val="00886150"/>
    <w:rsid w:val="00886603"/>
    <w:rsid w:val="008871FE"/>
    <w:rsid w:val="008875EE"/>
    <w:rsid w:val="00887F65"/>
    <w:rsid w:val="0089085B"/>
    <w:rsid w:val="00890944"/>
    <w:rsid w:val="008909A3"/>
    <w:rsid w:val="00890B6C"/>
    <w:rsid w:val="00890E28"/>
    <w:rsid w:val="00891151"/>
    <w:rsid w:val="00891251"/>
    <w:rsid w:val="00891266"/>
    <w:rsid w:val="00893646"/>
    <w:rsid w:val="008936FB"/>
    <w:rsid w:val="00893812"/>
    <w:rsid w:val="0089394E"/>
    <w:rsid w:val="00893B3B"/>
    <w:rsid w:val="00894212"/>
    <w:rsid w:val="0089424B"/>
    <w:rsid w:val="00894E03"/>
    <w:rsid w:val="00895F06"/>
    <w:rsid w:val="0089693A"/>
    <w:rsid w:val="0089747A"/>
    <w:rsid w:val="008974F6"/>
    <w:rsid w:val="008977CC"/>
    <w:rsid w:val="00897C46"/>
    <w:rsid w:val="008A0B8A"/>
    <w:rsid w:val="008A0F14"/>
    <w:rsid w:val="008A14F9"/>
    <w:rsid w:val="008A1645"/>
    <w:rsid w:val="008A1A52"/>
    <w:rsid w:val="008A2670"/>
    <w:rsid w:val="008A2940"/>
    <w:rsid w:val="008A29AB"/>
    <w:rsid w:val="008A3B4F"/>
    <w:rsid w:val="008A4A4B"/>
    <w:rsid w:val="008A5154"/>
    <w:rsid w:val="008A5528"/>
    <w:rsid w:val="008A5AA0"/>
    <w:rsid w:val="008A5D9E"/>
    <w:rsid w:val="008A60CF"/>
    <w:rsid w:val="008A6CA9"/>
    <w:rsid w:val="008A78EB"/>
    <w:rsid w:val="008A79E9"/>
    <w:rsid w:val="008B0195"/>
    <w:rsid w:val="008B066F"/>
    <w:rsid w:val="008B07C1"/>
    <w:rsid w:val="008B0854"/>
    <w:rsid w:val="008B10DD"/>
    <w:rsid w:val="008B18ED"/>
    <w:rsid w:val="008B1BF7"/>
    <w:rsid w:val="008B243D"/>
    <w:rsid w:val="008B285B"/>
    <w:rsid w:val="008B2B90"/>
    <w:rsid w:val="008B3F72"/>
    <w:rsid w:val="008B4129"/>
    <w:rsid w:val="008B4202"/>
    <w:rsid w:val="008B45D7"/>
    <w:rsid w:val="008B4899"/>
    <w:rsid w:val="008B4C08"/>
    <w:rsid w:val="008B4EFB"/>
    <w:rsid w:val="008B5292"/>
    <w:rsid w:val="008B56CD"/>
    <w:rsid w:val="008B56F8"/>
    <w:rsid w:val="008B5A21"/>
    <w:rsid w:val="008B6D8D"/>
    <w:rsid w:val="008B73DC"/>
    <w:rsid w:val="008B7E96"/>
    <w:rsid w:val="008C03BB"/>
    <w:rsid w:val="008C0B32"/>
    <w:rsid w:val="008C0E86"/>
    <w:rsid w:val="008C1115"/>
    <w:rsid w:val="008C13A7"/>
    <w:rsid w:val="008C166F"/>
    <w:rsid w:val="008C167D"/>
    <w:rsid w:val="008C1D04"/>
    <w:rsid w:val="008C212C"/>
    <w:rsid w:val="008C2AFC"/>
    <w:rsid w:val="008C3170"/>
    <w:rsid w:val="008C37B4"/>
    <w:rsid w:val="008C38DC"/>
    <w:rsid w:val="008C3C9D"/>
    <w:rsid w:val="008C3CDA"/>
    <w:rsid w:val="008C3D83"/>
    <w:rsid w:val="008C47E1"/>
    <w:rsid w:val="008C4C41"/>
    <w:rsid w:val="008C5693"/>
    <w:rsid w:val="008C59B5"/>
    <w:rsid w:val="008C5ACC"/>
    <w:rsid w:val="008C6972"/>
    <w:rsid w:val="008C74AE"/>
    <w:rsid w:val="008D0137"/>
    <w:rsid w:val="008D04D8"/>
    <w:rsid w:val="008D0550"/>
    <w:rsid w:val="008D1954"/>
    <w:rsid w:val="008D2466"/>
    <w:rsid w:val="008D2550"/>
    <w:rsid w:val="008D270C"/>
    <w:rsid w:val="008D29EA"/>
    <w:rsid w:val="008D36AC"/>
    <w:rsid w:val="008D3A4D"/>
    <w:rsid w:val="008D45FE"/>
    <w:rsid w:val="008D4EFD"/>
    <w:rsid w:val="008D51AF"/>
    <w:rsid w:val="008D52D1"/>
    <w:rsid w:val="008D54A3"/>
    <w:rsid w:val="008D57AE"/>
    <w:rsid w:val="008D583D"/>
    <w:rsid w:val="008D5FFC"/>
    <w:rsid w:val="008D60C2"/>
    <w:rsid w:val="008D6F16"/>
    <w:rsid w:val="008D75E9"/>
    <w:rsid w:val="008D7970"/>
    <w:rsid w:val="008E0458"/>
    <w:rsid w:val="008E06E4"/>
    <w:rsid w:val="008E07BA"/>
    <w:rsid w:val="008E0870"/>
    <w:rsid w:val="008E127E"/>
    <w:rsid w:val="008E139E"/>
    <w:rsid w:val="008E15F9"/>
    <w:rsid w:val="008E1C7F"/>
    <w:rsid w:val="008E1CB9"/>
    <w:rsid w:val="008E2BD2"/>
    <w:rsid w:val="008E2D70"/>
    <w:rsid w:val="008E3713"/>
    <w:rsid w:val="008E3AAA"/>
    <w:rsid w:val="008E3D97"/>
    <w:rsid w:val="008E3ED3"/>
    <w:rsid w:val="008E4153"/>
    <w:rsid w:val="008E4397"/>
    <w:rsid w:val="008E4828"/>
    <w:rsid w:val="008E4A3A"/>
    <w:rsid w:val="008E5002"/>
    <w:rsid w:val="008E555A"/>
    <w:rsid w:val="008E62A9"/>
    <w:rsid w:val="008E6BDE"/>
    <w:rsid w:val="008E78CF"/>
    <w:rsid w:val="008E7974"/>
    <w:rsid w:val="008E79A2"/>
    <w:rsid w:val="008E7A73"/>
    <w:rsid w:val="008F01E9"/>
    <w:rsid w:val="008F0482"/>
    <w:rsid w:val="008F04B3"/>
    <w:rsid w:val="008F0C91"/>
    <w:rsid w:val="008F0FE1"/>
    <w:rsid w:val="008F10E7"/>
    <w:rsid w:val="008F1CC3"/>
    <w:rsid w:val="008F1F82"/>
    <w:rsid w:val="008F2040"/>
    <w:rsid w:val="008F263D"/>
    <w:rsid w:val="008F2E1C"/>
    <w:rsid w:val="008F2E1D"/>
    <w:rsid w:val="008F3543"/>
    <w:rsid w:val="008F3927"/>
    <w:rsid w:val="008F3A1C"/>
    <w:rsid w:val="008F3C03"/>
    <w:rsid w:val="008F4173"/>
    <w:rsid w:val="008F4B77"/>
    <w:rsid w:val="008F57A3"/>
    <w:rsid w:val="008F6715"/>
    <w:rsid w:val="008F6C29"/>
    <w:rsid w:val="008F7698"/>
    <w:rsid w:val="0090097D"/>
    <w:rsid w:val="00900B27"/>
    <w:rsid w:val="009017AD"/>
    <w:rsid w:val="00901D76"/>
    <w:rsid w:val="00901FF6"/>
    <w:rsid w:val="00902E42"/>
    <w:rsid w:val="00902FA1"/>
    <w:rsid w:val="00903120"/>
    <w:rsid w:val="00903266"/>
    <w:rsid w:val="00903420"/>
    <w:rsid w:val="009035C1"/>
    <w:rsid w:val="00904E3D"/>
    <w:rsid w:val="00904FED"/>
    <w:rsid w:val="00905025"/>
    <w:rsid w:val="00905123"/>
    <w:rsid w:val="009059A5"/>
    <w:rsid w:val="00905A6D"/>
    <w:rsid w:val="009068E0"/>
    <w:rsid w:val="00907B18"/>
    <w:rsid w:val="00910502"/>
    <w:rsid w:val="00910924"/>
    <w:rsid w:val="00911387"/>
    <w:rsid w:val="00911955"/>
    <w:rsid w:val="00911A5E"/>
    <w:rsid w:val="00911C3A"/>
    <w:rsid w:val="00912013"/>
    <w:rsid w:val="00912B3D"/>
    <w:rsid w:val="00913498"/>
    <w:rsid w:val="009139B0"/>
    <w:rsid w:val="00913D7D"/>
    <w:rsid w:val="00913FEF"/>
    <w:rsid w:val="0091404D"/>
    <w:rsid w:val="0091472F"/>
    <w:rsid w:val="00915067"/>
    <w:rsid w:val="00915F75"/>
    <w:rsid w:val="00915F85"/>
    <w:rsid w:val="00916CA4"/>
    <w:rsid w:val="0091712C"/>
    <w:rsid w:val="009171D8"/>
    <w:rsid w:val="00920012"/>
    <w:rsid w:val="009216B0"/>
    <w:rsid w:val="00921DF3"/>
    <w:rsid w:val="009221E9"/>
    <w:rsid w:val="009228D4"/>
    <w:rsid w:val="00922A0A"/>
    <w:rsid w:val="00923DAA"/>
    <w:rsid w:val="00924E3A"/>
    <w:rsid w:val="00925BD9"/>
    <w:rsid w:val="009269AF"/>
    <w:rsid w:val="00926D89"/>
    <w:rsid w:val="00927060"/>
    <w:rsid w:val="0092709F"/>
    <w:rsid w:val="00927397"/>
    <w:rsid w:val="009277F1"/>
    <w:rsid w:val="00930024"/>
    <w:rsid w:val="009304F5"/>
    <w:rsid w:val="00930597"/>
    <w:rsid w:val="00930711"/>
    <w:rsid w:val="00930F1E"/>
    <w:rsid w:val="00931786"/>
    <w:rsid w:val="00931D8B"/>
    <w:rsid w:val="00932375"/>
    <w:rsid w:val="0093288A"/>
    <w:rsid w:val="00932DC7"/>
    <w:rsid w:val="0093315B"/>
    <w:rsid w:val="009332AF"/>
    <w:rsid w:val="009332E7"/>
    <w:rsid w:val="00933437"/>
    <w:rsid w:val="009335D1"/>
    <w:rsid w:val="0093385B"/>
    <w:rsid w:val="00934835"/>
    <w:rsid w:val="00934C38"/>
    <w:rsid w:val="00934F48"/>
    <w:rsid w:val="009356DB"/>
    <w:rsid w:val="00935813"/>
    <w:rsid w:val="00936CF1"/>
    <w:rsid w:val="00937CF7"/>
    <w:rsid w:val="00937D53"/>
    <w:rsid w:val="00937D68"/>
    <w:rsid w:val="00937F4C"/>
    <w:rsid w:val="009407E9"/>
    <w:rsid w:val="009410C3"/>
    <w:rsid w:val="00941EEE"/>
    <w:rsid w:val="0094210D"/>
    <w:rsid w:val="00942927"/>
    <w:rsid w:val="0094297E"/>
    <w:rsid w:val="0094359B"/>
    <w:rsid w:val="00943D69"/>
    <w:rsid w:val="00943E15"/>
    <w:rsid w:val="00944452"/>
    <w:rsid w:val="00944718"/>
    <w:rsid w:val="00944ABF"/>
    <w:rsid w:val="00944C08"/>
    <w:rsid w:val="00944D53"/>
    <w:rsid w:val="00945EBF"/>
    <w:rsid w:val="00946689"/>
    <w:rsid w:val="0094671D"/>
    <w:rsid w:val="00946A8F"/>
    <w:rsid w:val="00946ABF"/>
    <w:rsid w:val="00946D11"/>
    <w:rsid w:val="00947DB5"/>
    <w:rsid w:val="009516E8"/>
    <w:rsid w:val="009519BF"/>
    <w:rsid w:val="00953C0B"/>
    <w:rsid w:val="00954DC8"/>
    <w:rsid w:val="0095718F"/>
    <w:rsid w:val="009573E0"/>
    <w:rsid w:val="00957753"/>
    <w:rsid w:val="00960A07"/>
    <w:rsid w:val="00960B0B"/>
    <w:rsid w:val="00960C04"/>
    <w:rsid w:val="00961672"/>
    <w:rsid w:val="009619B5"/>
    <w:rsid w:val="009622EA"/>
    <w:rsid w:val="0096272D"/>
    <w:rsid w:val="009627A4"/>
    <w:rsid w:val="0096292D"/>
    <w:rsid w:val="009637A7"/>
    <w:rsid w:val="00963AB3"/>
    <w:rsid w:val="00963ACA"/>
    <w:rsid w:val="00963D7F"/>
    <w:rsid w:val="00965B1D"/>
    <w:rsid w:val="00965C55"/>
    <w:rsid w:val="00965DF1"/>
    <w:rsid w:val="009660DB"/>
    <w:rsid w:val="00966DD8"/>
    <w:rsid w:val="00967206"/>
    <w:rsid w:val="0096767D"/>
    <w:rsid w:val="009677FE"/>
    <w:rsid w:val="00967A85"/>
    <w:rsid w:val="00967E45"/>
    <w:rsid w:val="0097044D"/>
    <w:rsid w:val="00970765"/>
    <w:rsid w:val="00970C2C"/>
    <w:rsid w:val="0097141D"/>
    <w:rsid w:val="00972E44"/>
    <w:rsid w:val="00973C85"/>
    <w:rsid w:val="00973E36"/>
    <w:rsid w:val="00973F02"/>
    <w:rsid w:val="009748F6"/>
    <w:rsid w:val="00974A93"/>
    <w:rsid w:val="00974DD0"/>
    <w:rsid w:val="009757FD"/>
    <w:rsid w:val="00975B43"/>
    <w:rsid w:val="00975E70"/>
    <w:rsid w:val="009762B4"/>
    <w:rsid w:val="009769C7"/>
    <w:rsid w:val="00976CBE"/>
    <w:rsid w:val="00977399"/>
    <w:rsid w:val="00980145"/>
    <w:rsid w:val="009804EE"/>
    <w:rsid w:val="00980BBC"/>
    <w:rsid w:val="0098139A"/>
    <w:rsid w:val="009813BA"/>
    <w:rsid w:val="00981416"/>
    <w:rsid w:val="00981664"/>
    <w:rsid w:val="0098290D"/>
    <w:rsid w:val="00982D53"/>
    <w:rsid w:val="00983BF5"/>
    <w:rsid w:val="009840EB"/>
    <w:rsid w:val="009846C1"/>
    <w:rsid w:val="009848F5"/>
    <w:rsid w:val="00984A57"/>
    <w:rsid w:val="0098574B"/>
    <w:rsid w:val="009866F4"/>
    <w:rsid w:val="00986737"/>
    <w:rsid w:val="009867AD"/>
    <w:rsid w:val="00986BF7"/>
    <w:rsid w:val="0098736E"/>
    <w:rsid w:val="00987DDA"/>
    <w:rsid w:val="00990302"/>
    <w:rsid w:val="00990743"/>
    <w:rsid w:val="00991095"/>
    <w:rsid w:val="0099131B"/>
    <w:rsid w:val="00991859"/>
    <w:rsid w:val="00991BB1"/>
    <w:rsid w:val="00991D70"/>
    <w:rsid w:val="0099204D"/>
    <w:rsid w:val="009922EA"/>
    <w:rsid w:val="00992C1E"/>
    <w:rsid w:val="00993914"/>
    <w:rsid w:val="00994028"/>
    <w:rsid w:val="00994E3F"/>
    <w:rsid w:val="00994FF9"/>
    <w:rsid w:val="00995CEA"/>
    <w:rsid w:val="00995E21"/>
    <w:rsid w:val="00997981"/>
    <w:rsid w:val="00997D59"/>
    <w:rsid w:val="00997D9C"/>
    <w:rsid w:val="009A07E1"/>
    <w:rsid w:val="009A108A"/>
    <w:rsid w:val="009A1A1E"/>
    <w:rsid w:val="009A1C52"/>
    <w:rsid w:val="009A1D75"/>
    <w:rsid w:val="009A1ED9"/>
    <w:rsid w:val="009A2C99"/>
    <w:rsid w:val="009A32BE"/>
    <w:rsid w:val="009A341B"/>
    <w:rsid w:val="009A362D"/>
    <w:rsid w:val="009A39D1"/>
    <w:rsid w:val="009A3C07"/>
    <w:rsid w:val="009A3D54"/>
    <w:rsid w:val="009A3E80"/>
    <w:rsid w:val="009A3FDD"/>
    <w:rsid w:val="009A4570"/>
    <w:rsid w:val="009A5D5D"/>
    <w:rsid w:val="009A6042"/>
    <w:rsid w:val="009A6962"/>
    <w:rsid w:val="009A7338"/>
    <w:rsid w:val="009A7A29"/>
    <w:rsid w:val="009B09DF"/>
    <w:rsid w:val="009B1B78"/>
    <w:rsid w:val="009B26CB"/>
    <w:rsid w:val="009B2994"/>
    <w:rsid w:val="009B3445"/>
    <w:rsid w:val="009B3B31"/>
    <w:rsid w:val="009B3C9C"/>
    <w:rsid w:val="009B3F70"/>
    <w:rsid w:val="009B5910"/>
    <w:rsid w:val="009B5BB3"/>
    <w:rsid w:val="009B6411"/>
    <w:rsid w:val="009B65DD"/>
    <w:rsid w:val="009B6FCE"/>
    <w:rsid w:val="009B71A3"/>
    <w:rsid w:val="009B71FF"/>
    <w:rsid w:val="009B76A1"/>
    <w:rsid w:val="009B7CAA"/>
    <w:rsid w:val="009C00EE"/>
    <w:rsid w:val="009C2795"/>
    <w:rsid w:val="009C2C59"/>
    <w:rsid w:val="009C31E9"/>
    <w:rsid w:val="009C3918"/>
    <w:rsid w:val="009C3C26"/>
    <w:rsid w:val="009C3EA3"/>
    <w:rsid w:val="009C4AD3"/>
    <w:rsid w:val="009C4C8E"/>
    <w:rsid w:val="009C5028"/>
    <w:rsid w:val="009C52A2"/>
    <w:rsid w:val="009C5930"/>
    <w:rsid w:val="009C5EDB"/>
    <w:rsid w:val="009C5EEC"/>
    <w:rsid w:val="009C6316"/>
    <w:rsid w:val="009C7618"/>
    <w:rsid w:val="009C7B5D"/>
    <w:rsid w:val="009C7C5C"/>
    <w:rsid w:val="009C7D6A"/>
    <w:rsid w:val="009D0755"/>
    <w:rsid w:val="009D0A97"/>
    <w:rsid w:val="009D138B"/>
    <w:rsid w:val="009D13E9"/>
    <w:rsid w:val="009D2405"/>
    <w:rsid w:val="009D2515"/>
    <w:rsid w:val="009D2629"/>
    <w:rsid w:val="009D2C26"/>
    <w:rsid w:val="009D2D4D"/>
    <w:rsid w:val="009D2E7C"/>
    <w:rsid w:val="009D3784"/>
    <w:rsid w:val="009D3BBA"/>
    <w:rsid w:val="009D46D3"/>
    <w:rsid w:val="009D4925"/>
    <w:rsid w:val="009D6474"/>
    <w:rsid w:val="009D654E"/>
    <w:rsid w:val="009D6EA2"/>
    <w:rsid w:val="009D7095"/>
    <w:rsid w:val="009D77B1"/>
    <w:rsid w:val="009D7DDC"/>
    <w:rsid w:val="009E0917"/>
    <w:rsid w:val="009E0F0D"/>
    <w:rsid w:val="009E1319"/>
    <w:rsid w:val="009E1678"/>
    <w:rsid w:val="009E2651"/>
    <w:rsid w:val="009E308D"/>
    <w:rsid w:val="009E3362"/>
    <w:rsid w:val="009E3D55"/>
    <w:rsid w:val="009E441C"/>
    <w:rsid w:val="009E4775"/>
    <w:rsid w:val="009E4F2C"/>
    <w:rsid w:val="009E50C2"/>
    <w:rsid w:val="009E5514"/>
    <w:rsid w:val="009E57E6"/>
    <w:rsid w:val="009E61AF"/>
    <w:rsid w:val="009E670B"/>
    <w:rsid w:val="009E6BCA"/>
    <w:rsid w:val="009E6DA2"/>
    <w:rsid w:val="009E7481"/>
    <w:rsid w:val="009E7B83"/>
    <w:rsid w:val="009E7F73"/>
    <w:rsid w:val="009E7F85"/>
    <w:rsid w:val="009F0483"/>
    <w:rsid w:val="009F2497"/>
    <w:rsid w:val="009F2FC4"/>
    <w:rsid w:val="009F324A"/>
    <w:rsid w:val="009F3755"/>
    <w:rsid w:val="009F4331"/>
    <w:rsid w:val="009F51B2"/>
    <w:rsid w:val="009F53E9"/>
    <w:rsid w:val="009F5967"/>
    <w:rsid w:val="009F67EA"/>
    <w:rsid w:val="009F765C"/>
    <w:rsid w:val="00A00153"/>
    <w:rsid w:val="00A004F2"/>
    <w:rsid w:val="00A00C16"/>
    <w:rsid w:val="00A01248"/>
    <w:rsid w:val="00A0178A"/>
    <w:rsid w:val="00A01A16"/>
    <w:rsid w:val="00A01D35"/>
    <w:rsid w:val="00A025BF"/>
    <w:rsid w:val="00A025EF"/>
    <w:rsid w:val="00A026C0"/>
    <w:rsid w:val="00A02730"/>
    <w:rsid w:val="00A028A2"/>
    <w:rsid w:val="00A02E1F"/>
    <w:rsid w:val="00A02FA5"/>
    <w:rsid w:val="00A04155"/>
    <w:rsid w:val="00A04C10"/>
    <w:rsid w:val="00A0515D"/>
    <w:rsid w:val="00A0708D"/>
    <w:rsid w:val="00A07D73"/>
    <w:rsid w:val="00A1004C"/>
    <w:rsid w:val="00A109F2"/>
    <w:rsid w:val="00A10EE9"/>
    <w:rsid w:val="00A131B2"/>
    <w:rsid w:val="00A13C19"/>
    <w:rsid w:val="00A13FB3"/>
    <w:rsid w:val="00A14110"/>
    <w:rsid w:val="00A141F2"/>
    <w:rsid w:val="00A143C3"/>
    <w:rsid w:val="00A14439"/>
    <w:rsid w:val="00A1444D"/>
    <w:rsid w:val="00A14DE4"/>
    <w:rsid w:val="00A14E6B"/>
    <w:rsid w:val="00A15217"/>
    <w:rsid w:val="00A15404"/>
    <w:rsid w:val="00A15715"/>
    <w:rsid w:val="00A159BD"/>
    <w:rsid w:val="00A15C22"/>
    <w:rsid w:val="00A164EA"/>
    <w:rsid w:val="00A16678"/>
    <w:rsid w:val="00A17B20"/>
    <w:rsid w:val="00A203D7"/>
    <w:rsid w:val="00A20CFA"/>
    <w:rsid w:val="00A21361"/>
    <w:rsid w:val="00A21A04"/>
    <w:rsid w:val="00A21C9E"/>
    <w:rsid w:val="00A2200C"/>
    <w:rsid w:val="00A22312"/>
    <w:rsid w:val="00A230D8"/>
    <w:rsid w:val="00A2363B"/>
    <w:rsid w:val="00A23AFA"/>
    <w:rsid w:val="00A24434"/>
    <w:rsid w:val="00A24915"/>
    <w:rsid w:val="00A24C6D"/>
    <w:rsid w:val="00A250AD"/>
    <w:rsid w:val="00A2542A"/>
    <w:rsid w:val="00A255C6"/>
    <w:rsid w:val="00A25819"/>
    <w:rsid w:val="00A2675E"/>
    <w:rsid w:val="00A26859"/>
    <w:rsid w:val="00A26B5F"/>
    <w:rsid w:val="00A27906"/>
    <w:rsid w:val="00A27A07"/>
    <w:rsid w:val="00A27D53"/>
    <w:rsid w:val="00A300B7"/>
    <w:rsid w:val="00A3029E"/>
    <w:rsid w:val="00A303D4"/>
    <w:rsid w:val="00A3053E"/>
    <w:rsid w:val="00A30685"/>
    <w:rsid w:val="00A313D5"/>
    <w:rsid w:val="00A319F6"/>
    <w:rsid w:val="00A321F1"/>
    <w:rsid w:val="00A32795"/>
    <w:rsid w:val="00A32AA1"/>
    <w:rsid w:val="00A3340D"/>
    <w:rsid w:val="00A34532"/>
    <w:rsid w:val="00A355C5"/>
    <w:rsid w:val="00A358FF"/>
    <w:rsid w:val="00A35E19"/>
    <w:rsid w:val="00A360CA"/>
    <w:rsid w:val="00A362D9"/>
    <w:rsid w:val="00A364C1"/>
    <w:rsid w:val="00A3665A"/>
    <w:rsid w:val="00A36FA9"/>
    <w:rsid w:val="00A37B1D"/>
    <w:rsid w:val="00A406AA"/>
    <w:rsid w:val="00A4079C"/>
    <w:rsid w:val="00A40823"/>
    <w:rsid w:val="00A4098F"/>
    <w:rsid w:val="00A40F2C"/>
    <w:rsid w:val="00A415DF"/>
    <w:rsid w:val="00A41FA6"/>
    <w:rsid w:val="00A43584"/>
    <w:rsid w:val="00A43860"/>
    <w:rsid w:val="00A43A5B"/>
    <w:rsid w:val="00A43D1E"/>
    <w:rsid w:val="00A43EEB"/>
    <w:rsid w:val="00A442C8"/>
    <w:rsid w:val="00A4458E"/>
    <w:rsid w:val="00A4488A"/>
    <w:rsid w:val="00A44952"/>
    <w:rsid w:val="00A44DEF"/>
    <w:rsid w:val="00A458BB"/>
    <w:rsid w:val="00A45DED"/>
    <w:rsid w:val="00A46010"/>
    <w:rsid w:val="00A461C9"/>
    <w:rsid w:val="00A46C35"/>
    <w:rsid w:val="00A47D86"/>
    <w:rsid w:val="00A47F3C"/>
    <w:rsid w:val="00A500D2"/>
    <w:rsid w:val="00A50482"/>
    <w:rsid w:val="00A506C5"/>
    <w:rsid w:val="00A50A05"/>
    <w:rsid w:val="00A50FCA"/>
    <w:rsid w:val="00A52383"/>
    <w:rsid w:val="00A52416"/>
    <w:rsid w:val="00A529F5"/>
    <w:rsid w:val="00A52D94"/>
    <w:rsid w:val="00A52DD3"/>
    <w:rsid w:val="00A532AC"/>
    <w:rsid w:val="00A54451"/>
    <w:rsid w:val="00A545AB"/>
    <w:rsid w:val="00A546A4"/>
    <w:rsid w:val="00A54A3C"/>
    <w:rsid w:val="00A54D6F"/>
    <w:rsid w:val="00A54EA2"/>
    <w:rsid w:val="00A55E46"/>
    <w:rsid w:val="00A55E76"/>
    <w:rsid w:val="00A55ECE"/>
    <w:rsid w:val="00A560E7"/>
    <w:rsid w:val="00A56D23"/>
    <w:rsid w:val="00A57425"/>
    <w:rsid w:val="00A57488"/>
    <w:rsid w:val="00A5750E"/>
    <w:rsid w:val="00A57C6B"/>
    <w:rsid w:val="00A60221"/>
    <w:rsid w:val="00A602E8"/>
    <w:rsid w:val="00A606AD"/>
    <w:rsid w:val="00A60C3A"/>
    <w:rsid w:val="00A615FD"/>
    <w:rsid w:val="00A61DAD"/>
    <w:rsid w:val="00A6213F"/>
    <w:rsid w:val="00A6289E"/>
    <w:rsid w:val="00A62D0D"/>
    <w:rsid w:val="00A62DE8"/>
    <w:rsid w:val="00A6357A"/>
    <w:rsid w:val="00A63C2A"/>
    <w:rsid w:val="00A64120"/>
    <w:rsid w:val="00A64C7B"/>
    <w:rsid w:val="00A650B5"/>
    <w:rsid w:val="00A654BE"/>
    <w:rsid w:val="00A65FEA"/>
    <w:rsid w:val="00A660DA"/>
    <w:rsid w:val="00A664DE"/>
    <w:rsid w:val="00A67129"/>
    <w:rsid w:val="00A6726E"/>
    <w:rsid w:val="00A67B0D"/>
    <w:rsid w:val="00A70267"/>
    <w:rsid w:val="00A70AD6"/>
    <w:rsid w:val="00A70BA0"/>
    <w:rsid w:val="00A71260"/>
    <w:rsid w:val="00A71D6B"/>
    <w:rsid w:val="00A72A73"/>
    <w:rsid w:val="00A72ECE"/>
    <w:rsid w:val="00A7380E"/>
    <w:rsid w:val="00A744FF"/>
    <w:rsid w:val="00A748FF"/>
    <w:rsid w:val="00A74B86"/>
    <w:rsid w:val="00A757A1"/>
    <w:rsid w:val="00A75838"/>
    <w:rsid w:val="00A801A4"/>
    <w:rsid w:val="00A801F8"/>
    <w:rsid w:val="00A8032B"/>
    <w:rsid w:val="00A81363"/>
    <w:rsid w:val="00A816D5"/>
    <w:rsid w:val="00A819FC"/>
    <w:rsid w:val="00A81AF7"/>
    <w:rsid w:val="00A81BA4"/>
    <w:rsid w:val="00A822E6"/>
    <w:rsid w:val="00A82E9D"/>
    <w:rsid w:val="00A83254"/>
    <w:rsid w:val="00A836F7"/>
    <w:rsid w:val="00A83A19"/>
    <w:rsid w:val="00A83B05"/>
    <w:rsid w:val="00A84991"/>
    <w:rsid w:val="00A87A1E"/>
    <w:rsid w:val="00A87F7E"/>
    <w:rsid w:val="00A901FC"/>
    <w:rsid w:val="00A90A19"/>
    <w:rsid w:val="00A91177"/>
    <w:rsid w:val="00A913CF"/>
    <w:rsid w:val="00A919DE"/>
    <w:rsid w:val="00A91C79"/>
    <w:rsid w:val="00A92153"/>
    <w:rsid w:val="00A9252A"/>
    <w:rsid w:val="00A93EC3"/>
    <w:rsid w:val="00A94A6C"/>
    <w:rsid w:val="00A94B72"/>
    <w:rsid w:val="00A95130"/>
    <w:rsid w:val="00A95491"/>
    <w:rsid w:val="00A95498"/>
    <w:rsid w:val="00A9574B"/>
    <w:rsid w:val="00A95EDA"/>
    <w:rsid w:val="00A967D6"/>
    <w:rsid w:val="00A971DC"/>
    <w:rsid w:val="00A9795C"/>
    <w:rsid w:val="00AA0178"/>
    <w:rsid w:val="00AA0C01"/>
    <w:rsid w:val="00AA10CF"/>
    <w:rsid w:val="00AA1121"/>
    <w:rsid w:val="00AA11DB"/>
    <w:rsid w:val="00AA1945"/>
    <w:rsid w:val="00AA211A"/>
    <w:rsid w:val="00AA2573"/>
    <w:rsid w:val="00AA2589"/>
    <w:rsid w:val="00AA2C58"/>
    <w:rsid w:val="00AA2F8F"/>
    <w:rsid w:val="00AA2FA1"/>
    <w:rsid w:val="00AA32B6"/>
    <w:rsid w:val="00AA4B58"/>
    <w:rsid w:val="00AA4C00"/>
    <w:rsid w:val="00AA4C0B"/>
    <w:rsid w:val="00AA6227"/>
    <w:rsid w:val="00AA63F6"/>
    <w:rsid w:val="00AA6559"/>
    <w:rsid w:val="00AA67B6"/>
    <w:rsid w:val="00AA6991"/>
    <w:rsid w:val="00AA6F44"/>
    <w:rsid w:val="00AA76AD"/>
    <w:rsid w:val="00AB0183"/>
    <w:rsid w:val="00AB025A"/>
    <w:rsid w:val="00AB029B"/>
    <w:rsid w:val="00AB04B3"/>
    <w:rsid w:val="00AB1541"/>
    <w:rsid w:val="00AB1FA1"/>
    <w:rsid w:val="00AB203D"/>
    <w:rsid w:val="00AB20F5"/>
    <w:rsid w:val="00AB2468"/>
    <w:rsid w:val="00AB2B32"/>
    <w:rsid w:val="00AB3591"/>
    <w:rsid w:val="00AB3669"/>
    <w:rsid w:val="00AB39E8"/>
    <w:rsid w:val="00AB3FB8"/>
    <w:rsid w:val="00AB4374"/>
    <w:rsid w:val="00AB4988"/>
    <w:rsid w:val="00AB4B68"/>
    <w:rsid w:val="00AB4FED"/>
    <w:rsid w:val="00AB52C0"/>
    <w:rsid w:val="00AB546F"/>
    <w:rsid w:val="00AB5F3A"/>
    <w:rsid w:val="00AB6AEE"/>
    <w:rsid w:val="00AB6AFD"/>
    <w:rsid w:val="00AB6B00"/>
    <w:rsid w:val="00AB72E6"/>
    <w:rsid w:val="00AB75F4"/>
    <w:rsid w:val="00AB7645"/>
    <w:rsid w:val="00AB77B5"/>
    <w:rsid w:val="00AB7AB1"/>
    <w:rsid w:val="00AB7CDB"/>
    <w:rsid w:val="00AB7D8D"/>
    <w:rsid w:val="00AC0516"/>
    <w:rsid w:val="00AC055A"/>
    <w:rsid w:val="00AC0738"/>
    <w:rsid w:val="00AC07AF"/>
    <w:rsid w:val="00AC0D00"/>
    <w:rsid w:val="00AC0FAC"/>
    <w:rsid w:val="00AC1013"/>
    <w:rsid w:val="00AC17F9"/>
    <w:rsid w:val="00AC244B"/>
    <w:rsid w:val="00AC25E2"/>
    <w:rsid w:val="00AC401A"/>
    <w:rsid w:val="00AC44D3"/>
    <w:rsid w:val="00AC4C62"/>
    <w:rsid w:val="00AC4D88"/>
    <w:rsid w:val="00AC5AAF"/>
    <w:rsid w:val="00AC5F8B"/>
    <w:rsid w:val="00AC6BBE"/>
    <w:rsid w:val="00AC70AF"/>
    <w:rsid w:val="00AC7642"/>
    <w:rsid w:val="00AD09D0"/>
    <w:rsid w:val="00AD157C"/>
    <w:rsid w:val="00AD1924"/>
    <w:rsid w:val="00AD2500"/>
    <w:rsid w:val="00AD28D6"/>
    <w:rsid w:val="00AD2D24"/>
    <w:rsid w:val="00AD341D"/>
    <w:rsid w:val="00AD34BF"/>
    <w:rsid w:val="00AD3C33"/>
    <w:rsid w:val="00AD410F"/>
    <w:rsid w:val="00AD4130"/>
    <w:rsid w:val="00AD4193"/>
    <w:rsid w:val="00AD43BF"/>
    <w:rsid w:val="00AD4BD1"/>
    <w:rsid w:val="00AD4F74"/>
    <w:rsid w:val="00AD5639"/>
    <w:rsid w:val="00AD5CE3"/>
    <w:rsid w:val="00AD6786"/>
    <w:rsid w:val="00AD717E"/>
    <w:rsid w:val="00AD7448"/>
    <w:rsid w:val="00AD744C"/>
    <w:rsid w:val="00AD75B4"/>
    <w:rsid w:val="00AD7CB4"/>
    <w:rsid w:val="00AD7FF2"/>
    <w:rsid w:val="00AE0076"/>
    <w:rsid w:val="00AE026B"/>
    <w:rsid w:val="00AE04FF"/>
    <w:rsid w:val="00AE05B5"/>
    <w:rsid w:val="00AE089D"/>
    <w:rsid w:val="00AE1678"/>
    <w:rsid w:val="00AE1954"/>
    <w:rsid w:val="00AE1B82"/>
    <w:rsid w:val="00AE1BD2"/>
    <w:rsid w:val="00AE1F08"/>
    <w:rsid w:val="00AE247C"/>
    <w:rsid w:val="00AE276A"/>
    <w:rsid w:val="00AE2C08"/>
    <w:rsid w:val="00AE2F92"/>
    <w:rsid w:val="00AE4754"/>
    <w:rsid w:val="00AE4CAD"/>
    <w:rsid w:val="00AE50DA"/>
    <w:rsid w:val="00AE53A6"/>
    <w:rsid w:val="00AE5560"/>
    <w:rsid w:val="00AE6734"/>
    <w:rsid w:val="00AE68A3"/>
    <w:rsid w:val="00AE6DF6"/>
    <w:rsid w:val="00AE7256"/>
    <w:rsid w:val="00AF039C"/>
    <w:rsid w:val="00AF04D3"/>
    <w:rsid w:val="00AF0F68"/>
    <w:rsid w:val="00AF1615"/>
    <w:rsid w:val="00AF1D86"/>
    <w:rsid w:val="00AF1F00"/>
    <w:rsid w:val="00AF39D8"/>
    <w:rsid w:val="00AF41D6"/>
    <w:rsid w:val="00AF469A"/>
    <w:rsid w:val="00AF48C4"/>
    <w:rsid w:val="00AF4A35"/>
    <w:rsid w:val="00AF4CF4"/>
    <w:rsid w:val="00AF4F88"/>
    <w:rsid w:val="00AF5073"/>
    <w:rsid w:val="00AF5C92"/>
    <w:rsid w:val="00AF5ECC"/>
    <w:rsid w:val="00AF65AA"/>
    <w:rsid w:val="00AF678E"/>
    <w:rsid w:val="00AF6A0C"/>
    <w:rsid w:val="00AF6D4D"/>
    <w:rsid w:val="00AF6F3E"/>
    <w:rsid w:val="00AF700F"/>
    <w:rsid w:val="00AF7053"/>
    <w:rsid w:val="00AF76A4"/>
    <w:rsid w:val="00AF7724"/>
    <w:rsid w:val="00AF7ED1"/>
    <w:rsid w:val="00B00055"/>
    <w:rsid w:val="00B008CF"/>
    <w:rsid w:val="00B01272"/>
    <w:rsid w:val="00B018B2"/>
    <w:rsid w:val="00B020B0"/>
    <w:rsid w:val="00B02594"/>
    <w:rsid w:val="00B026EB"/>
    <w:rsid w:val="00B02877"/>
    <w:rsid w:val="00B02969"/>
    <w:rsid w:val="00B02F36"/>
    <w:rsid w:val="00B03FCB"/>
    <w:rsid w:val="00B0488A"/>
    <w:rsid w:val="00B04A06"/>
    <w:rsid w:val="00B04CFC"/>
    <w:rsid w:val="00B050BF"/>
    <w:rsid w:val="00B05147"/>
    <w:rsid w:val="00B05E4F"/>
    <w:rsid w:val="00B0604C"/>
    <w:rsid w:val="00B0621F"/>
    <w:rsid w:val="00B06222"/>
    <w:rsid w:val="00B064A7"/>
    <w:rsid w:val="00B064C2"/>
    <w:rsid w:val="00B06D74"/>
    <w:rsid w:val="00B06EA6"/>
    <w:rsid w:val="00B06F0A"/>
    <w:rsid w:val="00B07A1A"/>
    <w:rsid w:val="00B10BE9"/>
    <w:rsid w:val="00B10DA1"/>
    <w:rsid w:val="00B11613"/>
    <w:rsid w:val="00B11F6B"/>
    <w:rsid w:val="00B1223D"/>
    <w:rsid w:val="00B12625"/>
    <w:rsid w:val="00B126A6"/>
    <w:rsid w:val="00B12EE7"/>
    <w:rsid w:val="00B130B1"/>
    <w:rsid w:val="00B13294"/>
    <w:rsid w:val="00B13695"/>
    <w:rsid w:val="00B1392F"/>
    <w:rsid w:val="00B13A6F"/>
    <w:rsid w:val="00B1413B"/>
    <w:rsid w:val="00B14661"/>
    <w:rsid w:val="00B150A7"/>
    <w:rsid w:val="00B15654"/>
    <w:rsid w:val="00B1643A"/>
    <w:rsid w:val="00B164EE"/>
    <w:rsid w:val="00B16857"/>
    <w:rsid w:val="00B16C8F"/>
    <w:rsid w:val="00B1716A"/>
    <w:rsid w:val="00B20297"/>
    <w:rsid w:val="00B2087C"/>
    <w:rsid w:val="00B20886"/>
    <w:rsid w:val="00B211B0"/>
    <w:rsid w:val="00B215EB"/>
    <w:rsid w:val="00B21F04"/>
    <w:rsid w:val="00B2223F"/>
    <w:rsid w:val="00B23045"/>
    <w:rsid w:val="00B2349D"/>
    <w:rsid w:val="00B23523"/>
    <w:rsid w:val="00B236D7"/>
    <w:rsid w:val="00B23FC8"/>
    <w:rsid w:val="00B24AC8"/>
    <w:rsid w:val="00B24C35"/>
    <w:rsid w:val="00B25012"/>
    <w:rsid w:val="00B253EA"/>
    <w:rsid w:val="00B25F16"/>
    <w:rsid w:val="00B260DD"/>
    <w:rsid w:val="00B2613A"/>
    <w:rsid w:val="00B26264"/>
    <w:rsid w:val="00B26B60"/>
    <w:rsid w:val="00B2710B"/>
    <w:rsid w:val="00B271BC"/>
    <w:rsid w:val="00B276BF"/>
    <w:rsid w:val="00B30A12"/>
    <w:rsid w:val="00B30DF7"/>
    <w:rsid w:val="00B3184C"/>
    <w:rsid w:val="00B31BE7"/>
    <w:rsid w:val="00B32DD2"/>
    <w:rsid w:val="00B33BE6"/>
    <w:rsid w:val="00B3448A"/>
    <w:rsid w:val="00B351D9"/>
    <w:rsid w:val="00B352A9"/>
    <w:rsid w:val="00B35452"/>
    <w:rsid w:val="00B35CC1"/>
    <w:rsid w:val="00B35F34"/>
    <w:rsid w:val="00B36016"/>
    <w:rsid w:val="00B36315"/>
    <w:rsid w:val="00B3664C"/>
    <w:rsid w:val="00B37780"/>
    <w:rsid w:val="00B378D2"/>
    <w:rsid w:val="00B37A1F"/>
    <w:rsid w:val="00B37C33"/>
    <w:rsid w:val="00B37EFA"/>
    <w:rsid w:val="00B402DC"/>
    <w:rsid w:val="00B40BEE"/>
    <w:rsid w:val="00B41113"/>
    <w:rsid w:val="00B41364"/>
    <w:rsid w:val="00B4150A"/>
    <w:rsid w:val="00B4153A"/>
    <w:rsid w:val="00B42312"/>
    <w:rsid w:val="00B43098"/>
    <w:rsid w:val="00B431A9"/>
    <w:rsid w:val="00B43C2A"/>
    <w:rsid w:val="00B447AE"/>
    <w:rsid w:val="00B44DDE"/>
    <w:rsid w:val="00B45438"/>
    <w:rsid w:val="00B46406"/>
    <w:rsid w:val="00B46418"/>
    <w:rsid w:val="00B468BE"/>
    <w:rsid w:val="00B46FCA"/>
    <w:rsid w:val="00B47498"/>
    <w:rsid w:val="00B476B7"/>
    <w:rsid w:val="00B47C97"/>
    <w:rsid w:val="00B506CB"/>
    <w:rsid w:val="00B507D2"/>
    <w:rsid w:val="00B50C01"/>
    <w:rsid w:val="00B50E01"/>
    <w:rsid w:val="00B52377"/>
    <w:rsid w:val="00B52572"/>
    <w:rsid w:val="00B525B2"/>
    <w:rsid w:val="00B5293E"/>
    <w:rsid w:val="00B52D23"/>
    <w:rsid w:val="00B52D3B"/>
    <w:rsid w:val="00B542C1"/>
    <w:rsid w:val="00B54536"/>
    <w:rsid w:val="00B54542"/>
    <w:rsid w:val="00B545E7"/>
    <w:rsid w:val="00B54873"/>
    <w:rsid w:val="00B54A92"/>
    <w:rsid w:val="00B55193"/>
    <w:rsid w:val="00B56430"/>
    <w:rsid w:val="00B5667D"/>
    <w:rsid w:val="00B567EC"/>
    <w:rsid w:val="00B56A63"/>
    <w:rsid w:val="00B60A6B"/>
    <w:rsid w:val="00B60F41"/>
    <w:rsid w:val="00B618B5"/>
    <w:rsid w:val="00B61D3A"/>
    <w:rsid w:val="00B626BD"/>
    <w:rsid w:val="00B62D62"/>
    <w:rsid w:val="00B6380B"/>
    <w:rsid w:val="00B63DE2"/>
    <w:rsid w:val="00B6448C"/>
    <w:rsid w:val="00B64A1F"/>
    <w:rsid w:val="00B6505D"/>
    <w:rsid w:val="00B65524"/>
    <w:rsid w:val="00B65C80"/>
    <w:rsid w:val="00B65E37"/>
    <w:rsid w:val="00B66603"/>
    <w:rsid w:val="00B66619"/>
    <w:rsid w:val="00B666E7"/>
    <w:rsid w:val="00B67290"/>
    <w:rsid w:val="00B67C1C"/>
    <w:rsid w:val="00B67E35"/>
    <w:rsid w:val="00B67EF3"/>
    <w:rsid w:val="00B70252"/>
    <w:rsid w:val="00B70361"/>
    <w:rsid w:val="00B70634"/>
    <w:rsid w:val="00B70A5C"/>
    <w:rsid w:val="00B7142E"/>
    <w:rsid w:val="00B71440"/>
    <w:rsid w:val="00B71459"/>
    <w:rsid w:val="00B71920"/>
    <w:rsid w:val="00B71BD1"/>
    <w:rsid w:val="00B71D6F"/>
    <w:rsid w:val="00B72D8E"/>
    <w:rsid w:val="00B74555"/>
    <w:rsid w:val="00B74726"/>
    <w:rsid w:val="00B74AA8"/>
    <w:rsid w:val="00B75016"/>
    <w:rsid w:val="00B75B51"/>
    <w:rsid w:val="00B76CA9"/>
    <w:rsid w:val="00B77CF5"/>
    <w:rsid w:val="00B77D21"/>
    <w:rsid w:val="00B77FF6"/>
    <w:rsid w:val="00B801C1"/>
    <w:rsid w:val="00B80441"/>
    <w:rsid w:val="00B805FB"/>
    <w:rsid w:val="00B8092D"/>
    <w:rsid w:val="00B80A67"/>
    <w:rsid w:val="00B80D43"/>
    <w:rsid w:val="00B82C72"/>
    <w:rsid w:val="00B82E27"/>
    <w:rsid w:val="00B83815"/>
    <w:rsid w:val="00B839F0"/>
    <w:rsid w:val="00B847E8"/>
    <w:rsid w:val="00B8496F"/>
    <w:rsid w:val="00B852EB"/>
    <w:rsid w:val="00B8537A"/>
    <w:rsid w:val="00B85569"/>
    <w:rsid w:val="00B873F3"/>
    <w:rsid w:val="00B875B7"/>
    <w:rsid w:val="00B87F8D"/>
    <w:rsid w:val="00B9017C"/>
    <w:rsid w:val="00B903A3"/>
    <w:rsid w:val="00B90966"/>
    <w:rsid w:val="00B90A85"/>
    <w:rsid w:val="00B90D68"/>
    <w:rsid w:val="00B91DB9"/>
    <w:rsid w:val="00B921FA"/>
    <w:rsid w:val="00B92A21"/>
    <w:rsid w:val="00B93562"/>
    <w:rsid w:val="00B937D2"/>
    <w:rsid w:val="00B93A07"/>
    <w:rsid w:val="00B93A68"/>
    <w:rsid w:val="00B93DEF"/>
    <w:rsid w:val="00B94248"/>
    <w:rsid w:val="00B945E3"/>
    <w:rsid w:val="00B94FF4"/>
    <w:rsid w:val="00B9520D"/>
    <w:rsid w:val="00B95AAC"/>
    <w:rsid w:val="00B95CDC"/>
    <w:rsid w:val="00B9622E"/>
    <w:rsid w:val="00B96767"/>
    <w:rsid w:val="00B96A8F"/>
    <w:rsid w:val="00B96E95"/>
    <w:rsid w:val="00B97280"/>
    <w:rsid w:val="00B9730C"/>
    <w:rsid w:val="00B97583"/>
    <w:rsid w:val="00B97602"/>
    <w:rsid w:val="00B97D54"/>
    <w:rsid w:val="00B97DA5"/>
    <w:rsid w:val="00BA0430"/>
    <w:rsid w:val="00BA0C13"/>
    <w:rsid w:val="00BA0C26"/>
    <w:rsid w:val="00BA0D90"/>
    <w:rsid w:val="00BA16A4"/>
    <w:rsid w:val="00BA1AE0"/>
    <w:rsid w:val="00BA1D0B"/>
    <w:rsid w:val="00BA1F1F"/>
    <w:rsid w:val="00BA1F71"/>
    <w:rsid w:val="00BA26FE"/>
    <w:rsid w:val="00BA2902"/>
    <w:rsid w:val="00BA3551"/>
    <w:rsid w:val="00BA35C6"/>
    <w:rsid w:val="00BA3829"/>
    <w:rsid w:val="00BA4FFA"/>
    <w:rsid w:val="00BA52C0"/>
    <w:rsid w:val="00BA5ACF"/>
    <w:rsid w:val="00BA613D"/>
    <w:rsid w:val="00BA685D"/>
    <w:rsid w:val="00BA7209"/>
    <w:rsid w:val="00BB007D"/>
    <w:rsid w:val="00BB04FF"/>
    <w:rsid w:val="00BB190C"/>
    <w:rsid w:val="00BB1C70"/>
    <w:rsid w:val="00BB301B"/>
    <w:rsid w:val="00BB353B"/>
    <w:rsid w:val="00BB35FE"/>
    <w:rsid w:val="00BB3937"/>
    <w:rsid w:val="00BB48CC"/>
    <w:rsid w:val="00BB4E32"/>
    <w:rsid w:val="00BB52A2"/>
    <w:rsid w:val="00BB573E"/>
    <w:rsid w:val="00BB5793"/>
    <w:rsid w:val="00BB5F46"/>
    <w:rsid w:val="00BB6C83"/>
    <w:rsid w:val="00BB6E33"/>
    <w:rsid w:val="00BB7A3D"/>
    <w:rsid w:val="00BB7FEA"/>
    <w:rsid w:val="00BC06CD"/>
    <w:rsid w:val="00BC0924"/>
    <w:rsid w:val="00BC11F6"/>
    <w:rsid w:val="00BC25A0"/>
    <w:rsid w:val="00BC2D59"/>
    <w:rsid w:val="00BC327F"/>
    <w:rsid w:val="00BC4000"/>
    <w:rsid w:val="00BC5912"/>
    <w:rsid w:val="00BC5DCD"/>
    <w:rsid w:val="00BC73FA"/>
    <w:rsid w:val="00BC7DFA"/>
    <w:rsid w:val="00BD0833"/>
    <w:rsid w:val="00BD0B95"/>
    <w:rsid w:val="00BD0D0F"/>
    <w:rsid w:val="00BD1FC8"/>
    <w:rsid w:val="00BD2396"/>
    <w:rsid w:val="00BD2473"/>
    <w:rsid w:val="00BD2C1E"/>
    <w:rsid w:val="00BD3227"/>
    <w:rsid w:val="00BD37AF"/>
    <w:rsid w:val="00BD4425"/>
    <w:rsid w:val="00BD4A08"/>
    <w:rsid w:val="00BD4ABE"/>
    <w:rsid w:val="00BD4B33"/>
    <w:rsid w:val="00BD4D26"/>
    <w:rsid w:val="00BD6361"/>
    <w:rsid w:val="00BD6480"/>
    <w:rsid w:val="00BD6BE5"/>
    <w:rsid w:val="00BD6D92"/>
    <w:rsid w:val="00BD6E04"/>
    <w:rsid w:val="00BD7188"/>
    <w:rsid w:val="00BD78F5"/>
    <w:rsid w:val="00BD7ABC"/>
    <w:rsid w:val="00BD7CD8"/>
    <w:rsid w:val="00BE0317"/>
    <w:rsid w:val="00BE0718"/>
    <w:rsid w:val="00BE07B0"/>
    <w:rsid w:val="00BE089A"/>
    <w:rsid w:val="00BE0D2B"/>
    <w:rsid w:val="00BE0D9C"/>
    <w:rsid w:val="00BE0E97"/>
    <w:rsid w:val="00BE0FC1"/>
    <w:rsid w:val="00BE11A7"/>
    <w:rsid w:val="00BE1235"/>
    <w:rsid w:val="00BE1E0E"/>
    <w:rsid w:val="00BE28AF"/>
    <w:rsid w:val="00BE3246"/>
    <w:rsid w:val="00BE33C3"/>
    <w:rsid w:val="00BE3962"/>
    <w:rsid w:val="00BE3B2F"/>
    <w:rsid w:val="00BE40C6"/>
    <w:rsid w:val="00BE43B0"/>
    <w:rsid w:val="00BE453C"/>
    <w:rsid w:val="00BE4823"/>
    <w:rsid w:val="00BE4EBE"/>
    <w:rsid w:val="00BE5736"/>
    <w:rsid w:val="00BE5F1B"/>
    <w:rsid w:val="00BE6503"/>
    <w:rsid w:val="00BE7520"/>
    <w:rsid w:val="00BE7850"/>
    <w:rsid w:val="00BE7B08"/>
    <w:rsid w:val="00BE7C09"/>
    <w:rsid w:val="00BE7DDC"/>
    <w:rsid w:val="00BF010D"/>
    <w:rsid w:val="00BF0185"/>
    <w:rsid w:val="00BF0472"/>
    <w:rsid w:val="00BF0B73"/>
    <w:rsid w:val="00BF16D8"/>
    <w:rsid w:val="00BF1750"/>
    <w:rsid w:val="00BF1FBD"/>
    <w:rsid w:val="00BF2D66"/>
    <w:rsid w:val="00BF305B"/>
    <w:rsid w:val="00BF308E"/>
    <w:rsid w:val="00BF3659"/>
    <w:rsid w:val="00BF37E2"/>
    <w:rsid w:val="00BF4652"/>
    <w:rsid w:val="00BF472B"/>
    <w:rsid w:val="00BF4855"/>
    <w:rsid w:val="00BF48B4"/>
    <w:rsid w:val="00BF5689"/>
    <w:rsid w:val="00BF5769"/>
    <w:rsid w:val="00BF60B8"/>
    <w:rsid w:val="00BF661B"/>
    <w:rsid w:val="00BF67FA"/>
    <w:rsid w:val="00BF69F0"/>
    <w:rsid w:val="00BF6DBF"/>
    <w:rsid w:val="00BF73FE"/>
    <w:rsid w:val="00C00052"/>
    <w:rsid w:val="00C009E5"/>
    <w:rsid w:val="00C00ACB"/>
    <w:rsid w:val="00C00BF5"/>
    <w:rsid w:val="00C00D04"/>
    <w:rsid w:val="00C013B6"/>
    <w:rsid w:val="00C015BD"/>
    <w:rsid w:val="00C01689"/>
    <w:rsid w:val="00C0174E"/>
    <w:rsid w:val="00C01772"/>
    <w:rsid w:val="00C01BCE"/>
    <w:rsid w:val="00C020E8"/>
    <w:rsid w:val="00C02245"/>
    <w:rsid w:val="00C02C06"/>
    <w:rsid w:val="00C03CC9"/>
    <w:rsid w:val="00C03EA6"/>
    <w:rsid w:val="00C053E6"/>
    <w:rsid w:val="00C05C6B"/>
    <w:rsid w:val="00C05D44"/>
    <w:rsid w:val="00C06D8B"/>
    <w:rsid w:val="00C071FA"/>
    <w:rsid w:val="00C073DE"/>
    <w:rsid w:val="00C07CAC"/>
    <w:rsid w:val="00C109C6"/>
    <w:rsid w:val="00C10EE8"/>
    <w:rsid w:val="00C114B4"/>
    <w:rsid w:val="00C117A6"/>
    <w:rsid w:val="00C117A9"/>
    <w:rsid w:val="00C11A26"/>
    <w:rsid w:val="00C120E9"/>
    <w:rsid w:val="00C12287"/>
    <w:rsid w:val="00C127E9"/>
    <w:rsid w:val="00C137F5"/>
    <w:rsid w:val="00C14EFF"/>
    <w:rsid w:val="00C15B56"/>
    <w:rsid w:val="00C17002"/>
    <w:rsid w:val="00C17855"/>
    <w:rsid w:val="00C20A84"/>
    <w:rsid w:val="00C21CF3"/>
    <w:rsid w:val="00C21E4B"/>
    <w:rsid w:val="00C223DA"/>
    <w:rsid w:val="00C2294B"/>
    <w:rsid w:val="00C232A2"/>
    <w:rsid w:val="00C23779"/>
    <w:rsid w:val="00C23AF4"/>
    <w:rsid w:val="00C241D3"/>
    <w:rsid w:val="00C2481C"/>
    <w:rsid w:val="00C24984"/>
    <w:rsid w:val="00C24A75"/>
    <w:rsid w:val="00C24DB4"/>
    <w:rsid w:val="00C25057"/>
    <w:rsid w:val="00C26442"/>
    <w:rsid w:val="00C266F5"/>
    <w:rsid w:val="00C26C9E"/>
    <w:rsid w:val="00C27848"/>
    <w:rsid w:val="00C27A97"/>
    <w:rsid w:val="00C30A59"/>
    <w:rsid w:val="00C30AE3"/>
    <w:rsid w:val="00C31AA8"/>
    <w:rsid w:val="00C31EB4"/>
    <w:rsid w:val="00C31F9E"/>
    <w:rsid w:val="00C324C5"/>
    <w:rsid w:val="00C32680"/>
    <w:rsid w:val="00C3290C"/>
    <w:rsid w:val="00C330EC"/>
    <w:rsid w:val="00C344E0"/>
    <w:rsid w:val="00C34523"/>
    <w:rsid w:val="00C34885"/>
    <w:rsid w:val="00C34A4B"/>
    <w:rsid w:val="00C34ACF"/>
    <w:rsid w:val="00C34EB1"/>
    <w:rsid w:val="00C350EC"/>
    <w:rsid w:val="00C35A40"/>
    <w:rsid w:val="00C35D0D"/>
    <w:rsid w:val="00C3780F"/>
    <w:rsid w:val="00C37874"/>
    <w:rsid w:val="00C40209"/>
    <w:rsid w:val="00C40457"/>
    <w:rsid w:val="00C404C1"/>
    <w:rsid w:val="00C40577"/>
    <w:rsid w:val="00C40A96"/>
    <w:rsid w:val="00C40C32"/>
    <w:rsid w:val="00C4146C"/>
    <w:rsid w:val="00C41959"/>
    <w:rsid w:val="00C43FDF"/>
    <w:rsid w:val="00C44725"/>
    <w:rsid w:val="00C447EC"/>
    <w:rsid w:val="00C449F3"/>
    <w:rsid w:val="00C44F42"/>
    <w:rsid w:val="00C459AD"/>
    <w:rsid w:val="00C46501"/>
    <w:rsid w:val="00C4770A"/>
    <w:rsid w:val="00C47A4B"/>
    <w:rsid w:val="00C47B74"/>
    <w:rsid w:val="00C5076F"/>
    <w:rsid w:val="00C508E5"/>
    <w:rsid w:val="00C511B3"/>
    <w:rsid w:val="00C5132F"/>
    <w:rsid w:val="00C527BE"/>
    <w:rsid w:val="00C528FD"/>
    <w:rsid w:val="00C52C4C"/>
    <w:rsid w:val="00C52F35"/>
    <w:rsid w:val="00C533F5"/>
    <w:rsid w:val="00C538D0"/>
    <w:rsid w:val="00C53B44"/>
    <w:rsid w:val="00C54333"/>
    <w:rsid w:val="00C557E7"/>
    <w:rsid w:val="00C5594A"/>
    <w:rsid w:val="00C56451"/>
    <w:rsid w:val="00C5662E"/>
    <w:rsid w:val="00C5683B"/>
    <w:rsid w:val="00C56BB6"/>
    <w:rsid w:val="00C56DC6"/>
    <w:rsid w:val="00C577D4"/>
    <w:rsid w:val="00C578E0"/>
    <w:rsid w:val="00C61122"/>
    <w:rsid w:val="00C61809"/>
    <w:rsid w:val="00C62B92"/>
    <w:rsid w:val="00C635A0"/>
    <w:rsid w:val="00C636C7"/>
    <w:rsid w:val="00C63B58"/>
    <w:rsid w:val="00C63BB8"/>
    <w:rsid w:val="00C63DB1"/>
    <w:rsid w:val="00C63F01"/>
    <w:rsid w:val="00C64B0E"/>
    <w:rsid w:val="00C64F10"/>
    <w:rsid w:val="00C651EF"/>
    <w:rsid w:val="00C6680E"/>
    <w:rsid w:val="00C66E3C"/>
    <w:rsid w:val="00C66ECD"/>
    <w:rsid w:val="00C674C1"/>
    <w:rsid w:val="00C703AA"/>
    <w:rsid w:val="00C70A14"/>
    <w:rsid w:val="00C71835"/>
    <w:rsid w:val="00C71B29"/>
    <w:rsid w:val="00C71C63"/>
    <w:rsid w:val="00C71CA6"/>
    <w:rsid w:val="00C72500"/>
    <w:rsid w:val="00C725B7"/>
    <w:rsid w:val="00C73079"/>
    <w:rsid w:val="00C734DC"/>
    <w:rsid w:val="00C73523"/>
    <w:rsid w:val="00C73B7A"/>
    <w:rsid w:val="00C74281"/>
    <w:rsid w:val="00C74395"/>
    <w:rsid w:val="00C744C0"/>
    <w:rsid w:val="00C74E41"/>
    <w:rsid w:val="00C75952"/>
    <w:rsid w:val="00C75E07"/>
    <w:rsid w:val="00C76A74"/>
    <w:rsid w:val="00C76B2D"/>
    <w:rsid w:val="00C76C4F"/>
    <w:rsid w:val="00C7711D"/>
    <w:rsid w:val="00C7773D"/>
    <w:rsid w:val="00C804CB"/>
    <w:rsid w:val="00C8052D"/>
    <w:rsid w:val="00C80BD8"/>
    <w:rsid w:val="00C81778"/>
    <w:rsid w:val="00C81DAE"/>
    <w:rsid w:val="00C81FBB"/>
    <w:rsid w:val="00C82488"/>
    <w:rsid w:val="00C8253C"/>
    <w:rsid w:val="00C82729"/>
    <w:rsid w:val="00C8297E"/>
    <w:rsid w:val="00C829C5"/>
    <w:rsid w:val="00C83EF8"/>
    <w:rsid w:val="00C840F7"/>
    <w:rsid w:val="00C8512E"/>
    <w:rsid w:val="00C85650"/>
    <w:rsid w:val="00C8587C"/>
    <w:rsid w:val="00C85941"/>
    <w:rsid w:val="00C85F78"/>
    <w:rsid w:val="00C85FB6"/>
    <w:rsid w:val="00C862E2"/>
    <w:rsid w:val="00C879D5"/>
    <w:rsid w:val="00C9008D"/>
    <w:rsid w:val="00C914B9"/>
    <w:rsid w:val="00C923F6"/>
    <w:rsid w:val="00C92CAE"/>
    <w:rsid w:val="00C936B1"/>
    <w:rsid w:val="00C94317"/>
    <w:rsid w:val="00C94387"/>
    <w:rsid w:val="00C94B80"/>
    <w:rsid w:val="00C9507D"/>
    <w:rsid w:val="00C958A2"/>
    <w:rsid w:val="00C95FC9"/>
    <w:rsid w:val="00C960B8"/>
    <w:rsid w:val="00C96390"/>
    <w:rsid w:val="00C963FC"/>
    <w:rsid w:val="00C964FA"/>
    <w:rsid w:val="00C96C22"/>
    <w:rsid w:val="00C97BE4"/>
    <w:rsid w:val="00C97C73"/>
    <w:rsid w:val="00CA025D"/>
    <w:rsid w:val="00CA0475"/>
    <w:rsid w:val="00CA0FC6"/>
    <w:rsid w:val="00CA1BF4"/>
    <w:rsid w:val="00CA294F"/>
    <w:rsid w:val="00CA2D18"/>
    <w:rsid w:val="00CA3314"/>
    <w:rsid w:val="00CA3C86"/>
    <w:rsid w:val="00CA3FAC"/>
    <w:rsid w:val="00CA4054"/>
    <w:rsid w:val="00CA414D"/>
    <w:rsid w:val="00CA41A0"/>
    <w:rsid w:val="00CA49F7"/>
    <w:rsid w:val="00CA4DE6"/>
    <w:rsid w:val="00CA575C"/>
    <w:rsid w:val="00CA5F99"/>
    <w:rsid w:val="00CA6DA4"/>
    <w:rsid w:val="00CA6F61"/>
    <w:rsid w:val="00CA73CB"/>
    <w:rsid w:val="00CA75D7"/>
    <w:rsid w:val="00CA781B"/>
    <w:rsid w:val="00CB179F"/>
    <w:rsid w:val="00CB17BD"/>
    <w:rsid w:val="00CB1852"/>
    <w:rsid w:val="00CB45E6"/>
    <w:rsid w:val="00CB4C43"/>
    <w:rsid w:val="00CB54E6"/>
    <w:rsid w:val="00CB5C8D"/>
    <w:rsid w:val="00CB64E2"/>
    <w:rsid w:val="00CB67ED"/>
    <w:rsid w:val="00CB723C"/>
    <w:rsid w:val="00CB7711"/>
    <w:rsid w:val="00CC087E"/>
    <w:rsid w:val="00CC0E9F"/>
    <w:rsid w:val="00CC1B1A"/>
    <w:rsid w:val="00CC1E43"/>
    <w:rsid w:val="00CC1F83"/>
    <w:rsid w:val="00CC21FE"/>
    <w:rsid w:val="00CC2482"/>
    <w:rsid w:val="00CC2A50"/>
    <w:rsid w:val="00CC2AEB"/>
    <w:rsid w:val="00CC3B00"/>
    <w:rsid w:val="00CC3BF5"/>
    <w:rsid w:val="00CC3EA5"/>
    <w:rsid w:val="00CC41B2"/>
    <w:rsid w:val="00CC4D7E"/>
    <w:rsid w:val="00CC5622"/>
    <w:rsid w:val="00CC5F40"/>
    <w:rsid w:val="00CC5F71"/>
    <w:rsid w:val="00CC744F"/>
    <w:rsid w:val="00CC7774"/>
    <w:rsid w:val="00CC7C4C"/>
    <w:rsid w:val="00CD0181"/>
    <w:rsid w:val="00CD0657"/>
    <w:rsid w:val="00CD123D"/>
    <w:rsid w:val="00CD2D89"/>
    <w:rsid w:val="00CD3063"/>
    <w:rsid w:val="00CD36E0"/>
    <w:rsid w:val="00CD3D15"/>
    <w:rsid w:val="00CD5386"/>
    <w:rsid w:val="00CD55FE"/>
    <w:rsid w:val="00CD5C93"/>
    <w:rsid w:val="00CD640B"/>
    <w:rsid w:val="00CD6617"/>
    <w:rsid w:val="00CD6B91"/>
    <w:rsid w:val="00CD749C"/>
    <w:rsid w:val="00CD7526"/>
    <w:rsid w:val="00CD77DC"/>
    <w:rsid w:val="00CD7817"/>
    <w:rsid w:val="00CD794B"/>
    <w:rsid w:val="00CD7B49"/>
    <w:rsid w:val="00CD7DAA"/>
    <w:rsid w:val="00CD7DCB"/>
    <w:rsid w:val="00CD7E39"/>
    <w:rsid w:val="00CE0E36"/>
    <w:rsid w:val="00CE128D"/>
    <w:rsid w:val="00CE13C6"/>
    <w:rsid w:val="00CE147E"/>
    <w:rsid w:val="00CE23A0"/>
    <w:rsid w:val="00CE2412"/>
    <w:rsid w:val="00CE35A0"/>
    <w:rsid w:val="00CE3B10"/>
    <w:rsid w:val="00CE3EB6"/>
    <w:rsid w:val="00CE3EF8"/>
    <w:rsid w:val="00CE41F2"/>
    <w:rsid w:val="00CE420C"/>
    <w:rsid w:val="00CE4927"/>
    <w:rsid w:val="00CE4E44"/>
    <w:rsid w:val="00CE5268"/>
    <w:rsid w:val="00CE5903"/>
    <w:rsid w:val="00CE5C88"/>
    <w:rsid w:val="00CE63E4"/>
    <w:rsid w:val="00CE68A3"/>
    <w:rsid w:val="00CE6AC5"/>
    <w:rsid w:val="00CE6AD8"/>
    <w:rsid w:val="00CE73A7"/>
    <w:rsid w:val="00CF0249"/>
    <w:rsid w:val="00CF0737"/>
    <w:rsid w:val="00CF0973"/>
    <w:rsid w:val="00CF0AF1"/>
    <w:rsid w:val="00CF14F5"/>
    <w:rsid w:val="00CF1587"/>
    <w:rsid w:val="00CF16EB"/>
    <w:rsid w:val="00CF178E"/>
    <w:rsid w:val="00CF1CE2"/>
    <w:rsid w:val="00CF1FCF"/>
    <w:rsid w:val="00CF205D"/>
    <w:rsid w:val="00CF2680"/>
    <w:rsid w:val="00CF2EA3"/>
    <w:rsid w:val="00CF3369"/>
    <w:rsid w:val="00CF3447"/>
    <w:rsid w:val="00CF39FD"/>
    <w:rsid w:val="00CF3AD0"/>
    <w:rsid w:val="00CF3D96"/>
    <w:rsid w:val="00CF465A"/>
    <w:rsid w:val="00CF4E20"/>
    <w:rsid w:val="00CF5447"/>
    <w:rsid w:val="00CF5826"/>
    <w:rsid w:val="00CF59FB"/>
    <w:rsid w:val="00CF5B35"/>
    <w:rsid w:val="00CF5F8E"/>
    <w:rsid w:val="00CF638D"/>
    <w:rsid w:val="00CF7478"/>
    <w:rsid w:val="00CF7C0E"/>
    <w:rsid w:val="00CF7F2A"/>
    <w:rsid w:val="00D00176"/>
    <w:rsid w:val="00D00C82"/>
    <w:rsid w:val="00D0114F"/>
    <w:rsid w:val="00D0149D"/>
    <w:rsid w:val="00D01A33"/>
    <w:rsid w:val="00D02F39"/>
    <w:rsid w:val="00D0300C"/>
    <w:rsid w:val="00D030C9"/>
    <w:rsid w:val="00D03150"/>
    <w:rsid w:val="00D03D27"/>
    <w:rsid w:val="00D04CDA"/>
    <w:rsid w:val="00D04D4F"/>
    <w:rsid w:val="00D057F2"/>
    <w:rsid w:val="00D05CB0"/>
    <w:rsid w:val="00D05DC4"/>
    <w:rsid w:val="00D063D0"/>
    <w:rsid w:val="00D0648A"/>
    <w:rsid w:val="00D06812"/>
    <w:rsid w:val="00D06931"/>
    <w:rsid w:val="00D06A42"/>
    <w:rsid w:val="00D0742B"/>
    <w:rsid w:val="00D079FB"/>
    <w:rsid w:val="00D100F1"/>
    <w:rsid w:val="00D1011F"/>
    <w:rsid w:val="00D1054E"/>
    <w:rsid w:val="00D106FA"/>
    <w:rsid w:val="00D10BF1"/>
    <w:rsid w:val="00D1103C"/>
    <w:rsid w:val="00D1135D"/>
    <w:rsid w:val="00D116D9"/>
    <w:rsid w:val="00D1279C"/>
    <w:rsid w:val="00D13EF4"/>
    <w:rsid w:val="00D14ABE"/>
    <w:rsid w:val="00D15180"/>
    <w:rsid w:val="00D15B56"/>
    <w:rsid w:val="00D15C39"/>
    <w:rsid w:val="00D16118"/>
    <w:rsid w:val="00D1628B"/>
    <w:rsid w:val="00D169E9"/>
    <w:rsid w:val="00D1719F"/>
    <w:rsid w:val="00D171D5"/>
    <w:rsid w:val="00D174EC"/>
    <w:rsid w:val="00D17709"/>
    <w:rsid w:val="00D17BE5"/>
    <w:rsid w:val="00D202F6"/>
    <w:rsid w:val="00D20E76"/>
    <w:rsid w:val="00D2148F"/>
    <w:rsid w:val="00D21553"/>
    <w:rsid w:val="00D21725"/>
    <w:rsid w:val="00D221AF"/>
    <w:rsid w:val="00D2291F"/>
    <w:rsid w:val="00D2319F"/>
    <w:rsid w:val="00D23387"/>
    <w:rsid w:val="00D23D66"/>
    <w:rsid w:val="00D248FB"/>
    <w:rsid w:val="00D251CE"/>
    <w:rsid w:val="00D25638"/>
    <w:rsid w:val="00D26D45"/>
    <w:rsid w:val="00D27D37"/>
    <w:rsid w:val="00D30371"/>
    <w:rsid w:val="00D30E43"/>
    <w:rsid w:val="00D31225"/>
    <w:rsid w:val="00D31E8B"/>
    <w:rsid w:val="00D3221E"/>
    <w:rsid w:val="00D329DE"/>
    <w:rsid w:val="00D32CE0"/>
    <w:rsid w:val="00D33489"/>
    <w:rsid w:val="00D3389D"/>
    <w:rsid w:val="00D3412A"/>
    <w:rsid w:val="00D34315"/>
    <w:rsid w:val="00D34B53"/>
    <w:rsid w:val="00D35F16"/>
    <w:rsid w:val="00D367A5"/>
    <w:rsid w:val="00D36C5A"/>
    <w:rsid w:val="00D37317"/>
    <w:rsid w:val="00D3775B"/>
    <w:rsid w:val="00D37A06"/>
    <w:rsid w:val="00D402BD"/>
    <w:rsid w:val="00D40B8A"/>
    <w:rsid w:val="00D40F3C"/>
    <w:rsid w:val="00D42073"/>
    <w:rsid w:val="00D42ACA"/>
    <w:rsid w:val="00D4303D"/>
    <w:rsid w:val="00D440B6"/>
    <w:rsid w:val="00D443E9"/>
    <w:rsid w:val="00D44D83"/>
    <w:rsid w:val="00D45D2B"/>
    <w:rsid w:val="00D45F0F"/>
    <w:rsid w:val="00D463AC"/>
    <w:rsid w:val="00D46823"/>
    <w:rsid w:val="00D46CB4"/>
    <w:rsid w:val="00D46DA1"/>
    <w:rsid w:val="00D47136"/>
    <w:rsid w:val="00D47886"/>
    <w:rsid w:val="00D47F4B"/>
    <w:rsid w:val="00D502F5"/>
    <w:rsid w:val="00D5076D"/>
    <w:rsid w:val="00D50F03"/>
    <w:rsid w:val="00D51464"/>
    <w:rsid w:val="00D525A1"/>
    <w:rsid w:val="00D52817"/>
    <w:rsid w:val="00D5414C"/>
    <w:rsid w:val="00D544B0"/>
    <w:rsid w:val="00D5478B"/>
    <w:rsid w:val="00D54BF9"/>
    <w:rsid w:val="00D55361"/>
    <w:rsid w:val="00D5624D"/>
    <w:rsid w:val="00D564CA"/>
    <w:rsid w:val="00D568D6"/>
    <w:rsid w:val="00D568E8"/>
    <w:rsid w:val="00D56AAF"/>
    <w:rsid w:val="00D56FCC"/>
    <w:rsid w:val="00D57C52"/>
    <w:rsid w:val="00D60AAF"/>
    <w:rsid w:val="00D61133"/>
    <w:rsid w:val="00D612D9"/>
    <w:rsid w:val="00D613CE"/>
    <w:rsid w:val="00D62F60"/>
    <w:rsid w:val="00D63564"/>
    <w:rsid w:val="00D63C2E"/>
    <w:rsid w:val="00D64607"/>
    <w:rsid w:val="00D647A3"/>
    <w:rsid w:val="00D64FD3"/>
    <w:rsid w:val="00D65132"/>
    <w:rsid w:val="00D65915"/>
    <w:rsid w:val="00D65A64"/>
    <w:rsid w:val="00D65E63"/>
    <w:rsid w:val="00D665D2"/>
    <w:rsid w:val="00D669C2"/>
    <w:rsid w:val="00D67009"/>
    <w:rsid w:val="00D67271"/>
    <w:rsid w:val="00D672A4"/>
    <w:rsid w:val="00D70DAB"/>
    <w:rsid w:val="00D712B6"/>
    <w:rsid w:val="00D72B3D"/>
    <w:rsid w:val="00D73797"/>
    <w:rsid w:val="00D73CA9"/>
    <w:rsid w:val="00D74B7C"/>
    <w:rsid w:val="00D75591"/>
    <w:rsid w:val="00D75C85"/>
    <w:rsid w:val="00D76F65"/>
    <w:rsid w:val="00D773D9"/>
    <w:rsid w:val="00D77790"/>
    <w:rsid w:val="00D80701"/>
    <w:rsid w:val="00D80BBF"/>
    <w:rsid w:val="00D80E7D"/>
    <w:rsid w:val="00D811D4"/>
    <w:rsid w:val="00D81413"/>
    <w:rsid w:val="00D81FB1"/>
    <w:rsid w:val="00D82569"/>
    <w:rsid w:val="00D8286C"/>
    <w:rsid w:val="00D83337"/>
    <w:rsid w:val="00D835FD"/>
    <w:rsid w:val="00D83C5D"/>
    <w:rsid w:val="00D83CA3"/>
    <w:rsid w:val="00D84310"/>
    <w:rsid w:val="00D843A4"/>
    <w:rsid w:val="00D8475E"/>
    <w:rsid w:val="00D852E5"/>
    <w:rsid w:val="00D85A31"/>
    <w:rsid w:val="00D85E8A"/>
    <w:rsid w:val="00D85F2A"/>
    <w:rsid w:val="00D85FBA"/>
    <w:rsid w:val="00D862DF"/>
    <w:rsid w:val="00D86707"/>
    <w:rsid w:val="00D86A57"/>
    <w:rsid w:val="00D86C70"/>
    <w:rsid w:val="00D87C82"/>
    <w:rsid w:val="00D90672"/>
    <w:rsid w:val="00D90815"/>
    <w:rsid w:val="00D909BC"/>
    <w:rsid w:val="00D91355"/>
    <w:rsid w:val="00D9194F"/>
    <w:rsid w:val="00D91BA6"/>
    <w:rsid w:val="00D9250B"/>
    <w:rsid w:val="00D92DA6"/>
    <w:rsid w:val="00D9334A"/>
    <w:rsid w:val="00D934B2"/>
    <w:rsid w:val="00D93905"/>
    <w:rsid w:val="00D93B5D"/>
    <w:rsid w:val="00D93E21"/>
    <w:rsid w:val="00D94115"/>
    <w:rsid w:val="00D94385"/>
    <w:rsid w:val="00D94B86"/>
    <w:rsid w:val="00D95B34"/>
    <w:rsid w:val="00D96301"/>
    <w:rsid w:val="00D968BC"/>
    <w:rsid w:val="00D96D11"/>
    <w:rsid w:val="00D96D47"/>
    <w:rsid w:val="00D972AB"/>
    <w:rsid w:val="00D97466"/>
    <w:rsid w:val="00D97914"/>
    <w:rsid w:val="00D97E53"/>
    <w:rsid w:val="00DA0EF3"/>
    <w:rsid w:val="00DA1071"/>
    <w:rsid w:val="00DA1804"/>
    <w:rsid w:val="00DA1B70"/>
    <w:rsid w:val="00DA1DF8"/>
    <w:rsid w:val="00DA2AC2"/>
    <w:rsid w:val="00DA385D"/>
    <w:rsid w:val="00DA3903"/>
    <w:rsid w:val="00DA3EF0"/>
    <w:rsid w:val="00DA4293"/>
    <w:rsid w:val="00DA501C"/>
    <w:rsid w:val="00DA50EB"/>
    <w:rsid w:val="00DA51CE"/>
    <w:rsid w:val="00DA57DF"/>
    <w:rsid w:val="00DA584D"/>
    <w:rsid w:val="00DA59A5"/>
    <w:rsid w:val="00DA6226"/>
    <w:rsid w:val="00DA6476"/>
    <w:rsid w:val="00DA650D"/>
    <w:rsid w:val="00DA66A4"/>
    <w:rsid w:val="00DA6D2D"/>
    <w:rsid w:val="00DA6FF1"/>
    <w:rsid w:val="00DB0A97"/>
    <w:rsid w:val="00DB0BC6"/>
    <w:rsid w:val="00DB18FF"/>
    <w:rsid w:val="00DB1B48"/>
    <w:rsid w:val="00DB20CE"/>
    <w:rsid w:val="00DB3591"/>
    <w:rsid w:val="00DB35C3"/>
    <w:rsid w:val="00DB3672"/>
    <w:rsid w:val="00DB3C32"/>
    <w:rsid w:val="00DB3F6E"/>
    <w:rsid w:val="00DB428D"/>
    <w:rsid w:val="00DB4401"/>
    <w:rsid w:val="00DB476D"/>
    <w:rsid w:val="00DB50AA"/>
    <w:rsid w:val="00DB53A2"/>
    <w:rsid w:val="00DB56D2"/>
    <w:rsid w:val="00DB61DA"/>
    <w:rsid w:val="00DB68EB"/>
    <w:rsid w:val="00DB6B05"/>
    <w:rsid w:val="00DB765C"/>
    <w:rsid w:val="00DC0330"/>
    <w:rsid w:val="00DC0639"/>
    <w:rsid w:val="00DC0EAB"/>
    <w:rsid w:val="00DC1787"/>
    <w:rsid w:val="00DC18C9"/>
    <w:rsid w:val="00DC2169"/>
    <w:rsid w:val="00DC2571"/>
    <w:rsid w:val="00DC495C"/>
    <w:rsid w:val="00DC49BB"/>
    <w:rsid w:val="00DC4B33"/>
    <w:rsid w:val="00DC4CC7"/>
    <w:rsid w:val="00DC4F5C"/>
    <w:rsid w:val="00DC4FB6"/>
    <w:rsid w:val="00DC5159"/>
    <w:rsid w:val="00DC55BB"/>
    <w:rsid w:val="00DC582C"/>
    <w:rsid w:val="00DC6CC5"/>
    <w:rsid w:val="00DC72AD"/>
    <w:rsid w:val="00DC74F8"/>
    <w:rsid w:val="00DC757F"/>
    <w:rsid w:val="00DC7B67"/>
    <w:rsid w:val="00DD0242"/>
    <w:rsid w:val="00DD0335"/>
    <w:rsid w:val="00DD0732"/>
    <w:rsid w:val="00DD0D1C"/>
    <w:rsid w:val="00DD15B6"/>
    <w:rsid w:val="00DD161B"/>
    <w:rsid w:val="00DD1D20"/>
    <w:rsid w:val="00DD1E3B"/>
    <w:rsid w:val="00DD27E3"/>
    <w:rsid w:val="00DD3218"/>
    <w:rsid w:val="00DD33A9"/>
    <w:rsid w:val="00DD3743"/>
    <w:rsid w:val="00DD383F"/>
    <w:rsid w:val="00DD42F4"/>
    <w:rsid w:val="00DD4706"/>
    <w:rsid w:val="00DD5526"/>
    <w:rsid w:val="00DD56B2"/>
    <w:rsid w:val="00DD602F"/>
    <w:rsid w:val="00DD6102"/>
    <w:rsid w:val="00DD6465"/>
    <w:rsid w:val="00DD6ABB"/>
    <w:rsid w:val="00DD6C35"/>
    <w:rsid w:val="00DD6F7E"/>
    <w:rsid w:val="00DD7B11"/>
    <w:rsid w:val="00DE01E0"/>
    <w:rsid w:val="00DE0B90"/>
    <w:rsid w:val="00DE1945"/>
    <w:rsid w:val="00DE1D44"/>
    <w:rsid w:val="00DE1F28"/>
    <w:rsid w:val="00DE2A7F"/>
    <w:rsid w:val="00DE3788"/>
    <w:rsid w:val="00DE3942"/>
    <w:rsid w:val="00DE3951"/>
    <w:rsid w:val="00DE3976"/>
    <w:rsid w:val="00DE3B26"/>
    <w:rsid w:val="00DE5470"/>
    <w:rsid w:val="00DE632E"/>
    <w:rsid w:val="00DE693A"/>
    <w:rsid w:val="00DE6F40"/>
    <w:rsid w:val="00DE73E4"/>
    <w:rsid w:val="00DF086E"/>
    <w:rsid w:val="00DF10A3"/>
    <w:rsid w:val="00DF1A12"/>
    <w:rsid w:val="00DF1E7B"/>
    <w:rsid w:val="00DF1FCD"/>
    <w:rsid w:val="00DF21B6"/>
    <w:rsid w:val="00DF27FD"/>
    <w:rsid w:val="00DF29C5"/>
    <w:rsid w:val="00DF2FDF"/>
    <w:rsid w:val="00DF327A"/>
    <w:rsid w:val="00DF3358"/>
    <w:rsid w:val="00DF361D"/>
    <w:rsid w:val="00DF3867"/>
    <w:rsid w:val="00DF3E36"/>
    <w:rsid w:val="00DF3E75"/>
    <w:rsid w:val="00DF4F57"/>
    <w:rsid w:val="00DF5A1F"/>
    <w:rsid w:val="00DF5A2E"/>
    <w:rsid w:val="00DF5D0C"/>
    <w:rsid w:val="00DF6107"/>
    <w:rsid w:val="00DF691B"/>
    <w:rsid w:val="00DF6C53"/>
    <w:rsid w:val="00E0073A"/>
    <w:rsid w:val="00E0218A"/>
    <w:rsid w:val="00E025CB"/>
    <w:rsid w:val="00E02FBC"/>
    <w:rsid w:val="00E04098"/>
    <w:rsid w:val="00E0418A"/>
    <w:rsid w:val="00E0526D"/>
    <w:rsid w:val="00E05378"/>
    <w:rsid w:val="00E07128"/>
    <w:rsid w:val="00E071B4"/>
    <w:rsid w:val="00E0742E"/>
    <w:rsid w:val="00E077D4"/>
    <w:rsid w:val="00E078B2"/>
    <w:rsid w:val="00E0791D"/>
    <w:rsid w:val="00E0791F"/>
    <w:rsid w:val="00E103B3"/>
    <w:rsid w:val="00E11E22"/>
    <w:rsid w:val="00E11EB3"/>
    <w:rsid w:val="00E1228B"/>
    <w:rsid w:val="00E123C5"/>
    <w:rsid w:val="00E12723"/>
    <w:rsid w:val="00E12731"/>
    <w:rsid w:val="00E12EFA"/>
    <w:rsid w:val="00E1324E"/>
    <w:rsid w:val="00E13A96"/>
    <w:rsid w:val="00E13E80"/>
    <w:rsid w:val="00E151AF"/>
    <w:rsid w:val="00E15332"/>
    <w:rsid w:val="00E1560D"/>
    <w:rsid w:val="00E15B26"/>
    <w:rsid w:val="00E15D8A"/>
    <w:rsid w:val="00E15DFD"/>
    <w:rsid w:val="00E1679A"/>
    <w:rsid w:val="00E167FD"/>
    <w:rsid w:val="00E167FF"/>
    <w:rsid w:val="00E169E0"/>
    <w:rsid w:val="00E17085"/>
    <w:rsid w:val="00E20424"/>
    <w:rsid w:val="00E210FF"/>
    <w:rsid w:val="00E21216"/>
    <w:rsid w:val="00E21830"/>
    <w:rsid w:val="00E2197F"/>
    <w:rsid w:val="00E21DDC"/>
    <w:rsid w:val="00E225A7"/>
    <w:rsid w:val="00E2289D"/>
    <w:rsid w:val="00E22958"/>
    <w:rsid w:val="00E22C34"/>
    <w:rsid w:val="00E23162"/>
    <w:rsid w:val="00E2322C"/>
    <w:rsid w:val="00E23F78"/>
    <w:rsid w:val="00E240D4"/>
    <w:rsid w:val="00E24EC5"/>
    <w:rsid w:val="00E24F61"/>
    <w:rsid w:val="00E2564E"/>
    <w:rsid w:val="00E2589A"/>
    <w:rsid w:val="00E25913"/>
    <w:rsid w:val="00E25B64"/>
    <w:rsid w:val="00E2628B"/>
    <w:rsid w:val="00E26672"/>
    <w:rsid w:val="00E276EA"/>
    <w:rsid w:val="00E27778"/>
    <w:rsid w:val="00E27DC2"/>
    <w:rsid w:val="00E30563"/>
    <w:rsid w:val="00E30E23"/>
    <w:rsid w:val="00E31840"/>
    <w:rsid w:val="00E31EAE"/>
    <w:rsid w:val="00E31F41"/>
    <w:rsid w:val="00E32D0D"/>
    <w:rsid w:val="00E32EA7"/>
    <w:rsid w:val="00E33938"/>
    <w:rsid w:val="00E33E24"/>
    <w:rsid w:val="00E33FEE"/>
    <w:rsid w:val="00E34198"/>
    <w:rsid w:val="00E341B6"/>
    <w:rsid w:val="00E35AC6"/>
    <w:rsid w:val="00E36323"/>
    <w:rsid w:val="00E367CB"/>
    <w:rsid w:val="00E36EB4"/>
    <w:rsid w:val="00E37024"/>
    <w:rsid w:val="00E376EA"/>
    <w:rsid w:val="00E37DCE"/>
    <w:rsid w:val="00E400C5"/>
    <w:rsid w:val="00E40247"/>
    <w:rsid w:val="00E40A04"/>
    <w:rsid w:val="00E40B1C"/>
    <w:rsid w:val="00E410C8"/>
    <w:rsid w:val="00E411AA"/>
    <w:rsid w:val="00E4172B"/>
    <w:rsid w:val="00E4198F"/>
    <w:rsid w:val="00E423FF"/>
    <w:rsid w:val="00E4299B"/>
    <w:rsid w:val="00E42B38"/>
    <w:rsid w:val="00E4388B"/>
    <w:rsid w:val="00E43F8D"/>
    <w:rsid w:val="00E44220"/>
    <w:rsid w:val="00E44728"/>
    <w:rsid w:val="00E447E1"/>
    <w:rsid w:val="00E44AC8"/>
    <w:rsid w:val="00E44B21"/>
    <w:rsid w:val="00E45FEB"/>
    <w:rsid w:val="00E462AE"/>
    <w:rsid w:val="00E46686"/>
    <w:rsid w:val="00E46F61"/>
    <w:rsid w:val="00E4716C"/>
    <w:rsid w:val="00E47CA3"/>
    <w:rsid w:val="00E503ED"/>
    <w:rsid w:val="00E511AF"/>
    <w:rsid w:val="00E52473"/>
    <w:rsid w:val="00E52AAE"/>
    <w:rsid w:val="00E53019"/>
    <w:rsid w:val="00E53332"/>
    <w:rsid w:val="00E542A0"/>
    <w:rsid w:val="00E5454C"/>
    <w:rsid w:val="00E54EC1"/>
    <w:rsid w:val="00E551B1"/>
    <w:rsid w:val="00E55528"/>
    <w:rsid w:val="00E559EB"/>
    <w:rsid w:val="00E55A29"/>
    <w:rsid w:val="00E562B1"/>
    <w:rsid w:val="00E56446"/>
    <w:rsid w:val="00E5726E"/>
    <w:rsid w:val="00E57B44"/>
    <w:rsid w:val="00E602AA"/>
    <w:rsid w:val="00E60F1D"/>
    <w:rsid w:val="00E615AF"/>
    <w:rsid w:val="00E61D45"/>
    <w:rsid w:val="00E62766"/>
    <w:rsid w:val="00E62838"/>
    <w:rsid w:val="00E62F53"/>
    <w:rsid w:val="00E63AEA"/>
    <w:rsid w:val="00E63F46"/>
    <w:rsid w:val="00E645F6"/>
    <w:rsid w:val="00E647B9"/>
    <w:rsid w:val="00E64887"/>
    <w:rsid w:val="00E64D1D"/>
    <w:rsid w:val="00E65745"/>
    <w:rsid w:val="00E65DCE"/>
    <w:rsid w:val="00E66B7A"/>
    <w:rsid w:val="00E679F7"/>
    <w:rsid w:val="00E67EC5"/>
    <w:rsid w:val="00E67F52"/>
    <w:rsid w:val="00E7061B"/>
    <w:rsid w:val="00E71149"/>
    <w:rsid w:val="00E71905"/>
    <w:rsid w:val="00E71A54"/>
    <w:rsid w:val="00E72A77"/>
    <w:rsid w:val="00E73EC6"/>
    <w:rsid w:val="00E742F3"/>
    <w:rsid w:val="00E748C4"/>
    <w:rsid w:val="00E75592"/>
    <w:rsid w:val="00E75C0A"/>
    <w:rsid w:val="00E7645A"/>
    <w:rsid w:val="00E76847"/>
    <w:rsid w:val="00E76D02"/>
    <w:rsid w:val="00E76FAA"/>
    <w:rsid w:val="00E77433"/>
    <w:rsid w:val="00E7756F"/>
    <w:rsid w:val="00E80167"/>
    <w:rsid w:val="00E8144A"/>
    <w:rsid w:val="00E81CBE"/>
    <w:rsid w:val="00E822C8"/>
    <w:rsid w:val="00E825A3"/>
    <w:rsid w:val="00E82E28"/>
    <w:rsid w:val="00E82E55"/>
    <w:rsid w:val="00E8324E"/>
    <w:rsid w:val="00E8508A"/>
    <w:rsid w:val="00E85448"/>
    <w:rsid w:val="00E858AA"/>
    <w:rsid w:val="00E8620F"/>
    <w:rsid w:val="00E866E4"/>
    <w:rsid w:val="00E868EF"/>
    <w:rsid w:val="00E8692E"/>
    <w:rsid w:val="00E86FBD"/>
    <w:rsid w:val="00E86FE3"/>
    <w:rsid w:val="00E875DB"/>
    <w:rsid w:val="00E875E6"/>
    <w:rsid w:val="00E905E4"/>
    <w:rsid w:val="00E90F29"/>
    <w:rsid w:val="00E9131F"/>
    <w:rsid w:val="00E91566"/>
    <w:rsid w:val="00E91D10"/>
    <w:rsid w:val="00E925B3"/>
    <w:rsid w:val="00E925E7"/>
    <w:rsid w:val="00E9286D"/>
    <w:rsid w:val="00E92AE4"/>
    <w:rsid w:val="00E934D9"/>
    <w:rsid w:val="00E93FB9"/>
    <w:rsid w:val="00E9400E"/>
    <w:rsid w:val="00E9429A"/>
    <w:rsid w:val="00E959F1"/>
    <w:rsid w:val="00E95DA7"/>
    <w:rsid w:val="00E95E58"/>
    <w:rsid w:val="00E963DD"/>
    <w:rsid w:val="00E965FA"/>
    <w:rsid w:val="00E96713"/>
    <w:rsid w:val="00E96DAC"/>
    <w:rsid w:val="00E96EE6"/>
    <w:rsid w:val="00E96FCE"/>
    <w:rsid w:val="00E97CF1"/>
    <w:rsid w:val="00E97D0D"/>
    <w:rsid w:val="00E97F36"/>
    <w:rsid w:val="00EA01A1"/>
    <w:rsid w:val="00EA10A9"/>
    <w:rsid w:val="00EA15AD"/>
    <w:rsid w:val="00EA161A"/>
    <w:rsid w:val="00EA1ABC"/>
    <w:rsid w:val="00EA236D"/>
    <w:rsid w:val="00EA282C"/>
    <w:rsid w:val="00EA2A07"/>
    <w:rsid w:val="00EA3E0E"/>
    <w:rsid w:val="00EA3E45"/>
    <w:rsid w:val="00EA4084"/>
    <w:rsid w:val="00EA53CD"/>
    <w:rsid w:val="00EA5F5E"/>
    <w:rsid w:val="00EB002C"/>
    <w:rsid w:val="00EB0F5F"/>
    <w:rsid w:val="00EB1143"/>
    <w:rsid w:val="00EB151E"/>
    <w:rsid w:val="00EB1726"/>
    <w:rsid w:val="00EB1B49"/>
    <w:rsid w:val="00EB2140"/>
    <w:rsid w:val="00EB2661"/>
    <w:rsid w:val="00EB2B56"/>
    <w:rsid w:val="00EB3019"/>
    <w:rsid w:val="00EB306E"/>
    <w:rsid w:val="00EB324D"/>
    <w:rsid w:val="00EB33AD"/>
    <w:rsid w:val="00EB34F9"/>
    <w:rsid w:val="00EB41E8"/>
    <w:rsid w:val="00EB435B"/>
    <w:rsid w:val="00EB48C8"/>
    <w:rsid w:val="00EB5AE5"/>
    <w:rsid w:val="00EB6573"/>
    <w:rsid w:val="00EB6ED4"/>
    <w:rsid w:val="00EB753F"/>
    <w:rsid w:val="00EC062B"/>
    <w:rsid w:val="00EC0B0E"/>
    <w:rsid w:val="00EC0C5F"/>
    <w:rsid w:val="00EC16D3"/>
    <w:rsid w:val="00EC1A9A"/>
    <w:rsid w:val="00EC1B18"/>
    <w:rsid w:val="00EC23F4"/>
    <w:rsid w:val="00EC2676"/>
    <w:rsid w:val="00EC2A5B"/>
    <w:rsid w:val="00EC43E6"/>
    <w:rsid w:val="00EC4A4A"/>
    <w:rsid w:val="00EC4A6A"/>
    <w:rsid w:val="00EC54A8"/>
    <w:rsid w:val="00EC58A9"/>
    <w:rsid w:val="00EC5A0D"/>
    <w:rsid w:val="00EC6226"/>
    <w:rsid w:val="00EC6467"/>
    <w:rsid w:val="00EC69E6"/>
    <w:rsid w:val="00EC72C2"/>
    <w:rsid w:val="00EC7B33"/>
    <w:rsid w:val="00EC7DC0"/>
    <w:rsid w:val="00ED0555"/>
    <w:rsid w:val="00ED1A2E"/>
    <w:rsid w:val="00ED1D03"/>
    <w:rsid w:val="00ED3104"/>
    <w:rsid w:val="00ED37A0"/>
    <w:rsid w:val="00ED38B0"/>
    <w:rsid w:val="00ED39A7"/>
    <w:rsid w:val="00ED57DF"/>
    <w:rsid w:val="00ED6BC3"/>
    <w:rsid w:val="00ED6C46"/>
    <w:rsid w:val="00ED709D"/>
    <w:rsid w:val="00EE1C7A"/>
    <w:rsid w:val="00EE2638"/>
    <w:rsid w:val="00EE2C33"/>
    <w:rsid w:val="00EE2E1A"/>
    <w:rsid w:val="00EE3442"/>
    <w:rsid w:val="00EE3E2C"/>
    <w:rsid w:val="00EE3F1B"/>
    <w:rsid w:val="00EE4323"/>
    <w:rsid w:val="00EE4A6E"/>
    <w:rsid w:val="00EE4BF8"/>
    <w:rsid w:val="00EE4D0C"/>
    <w:rsid w:val="00EE5DE5"/>
    <w:rsid w:val="00EE6042"/>
    <w:rsid w:val="00EE60E7"/>
    <w:rsid w:val="00EE667C"/>
    <w:rsid w:val="00EE6C34"/>
    <w:rsid w:val="00EE7D1F"/>
    <w:rsid w:val="00EE7EFE"/>
    <w:rsid w:val="00EF0104"/>
    <w:rsid w:val="00EF02A4"/>
    <w:rsid w:val="00EF0FC6"/>
    <w:rsid w:val="00EF10E7"/>
    <w:rsid w:val="00EF11BA"/>
    <w:rsid w:val="00EF24E5"/>
    <w:rsid w:val="00EF27B3"/>
    <w:rsid w:val="00EF3284"/>
    <w:rsid w:val="00EF33DD"/>
    <w:rsid w:val="00EF39D0"/>
    <w:rsid w:val="00EF3B2D"/>
    <w:rsid w:val="00EF43DC"/>
    <w:rsid w:val="00EF478D"/>
    <w:rsid w:val="00EF47F9"/>
    <w:rsid w:val="00EF5B95"/>
    <w:rsid w:val="00EF5F5B"/>
    <w:rsid w:val="00EF6BB4"/>
    <w:rsid w:val="00EF7C74"/>
    <w:rsid w:val="00F002F3"/>
    <w:rsid w:val="00F00352"/>
    <w:rsid w:val="00F003B8"/>
    <w:rsid w:val="00F00958"/>
    <w:rsid w:val="00F01FB8"/>
    <w:rsid w:val="00F027BC"/>
    <w:rsid w:val="00F028D1"/>
    <w:rsid w:val="00F032DE"/>
    <w:rsid w:val="00F0355E"/>
    <w:rsid w:val="00F0356C"/>
    <w:rsid w:val="00F03D0B"/>
    <w:rsid w:val="00F04B2E"/>
    <w:rsid w:val="00F04E39"/>
    <w:rsid w:val="00F062A7"/>
    <w:rsid w:val="00F066D9"/>
    <w:rsid w:val="00F068FA"/>
    <w:rsid w:val="00F06A62"/>
    <w:rsid w:val="00F06DEE"/>
    <w:rsid w:val="00F07203"/>
    <w:rsid w:val="00F077FB"/>
    <w:rsid w:val="00F1032C"/>
    <w:rsid w:val="00F10E67"/>
    <w:rsid w:val="00F11697"/>
    <w:rsid w:val="00F11780"/>
    <w:rsid w:val="00F11A56"/>
    <w:rsid w:val="00F120A2"/>
    <w:rsid w:val="00F12BEC"/>
    <w:rsid w:val="00F13D1D"/>
    <w:rsid w:val="00F1420E"/>
    <w:rsid w:val="00F142FD"/>
    <w:rsid w:val="00F1496D"/>
    <w:rsid w:val="00F15472"/>
    <w:rsid w:val="00F155C0"/>
    <w:rsid w:val="00F16253"/>
    <w:rsid w:val="00F165D0"/>
    <w:rsid w:val="00F168E6"/>
    <w:rsid w:val="00F17C16"/>
    <w:rsid w:val="00F17DBB"/>
    <w:rsid w:val="00F17EF9"/>
    <w:rsid w:val="00F203C4"/>
    <w:rsid w:val="00F207AF"/>
    <w:rsid w:val="00F20AD0"/>
    <w:rsid w:val="00F21480"/>
    <w:rsid w:val="00F21C00"/>
    <w:rsid w:val="00F226EB"/>
    <w:rsid w:val="00F23793"/>
    <w:rsid w:val="00F24B7E"/>
    <w:rsid w:val="00F24D9B"/>
    <w:rsid w:val="00F2527A"/>
    <w:rsid w:val="00F25599"/>
    <w:rsid w:val="00F25BAB"/>
    <w:rsid w:val="00F25BF6"/>
    <w:rsid w:val="00F26151"/>
    <w:rsid w:val="00F2634D"/>
    <w:rsid w:val="00F27388"/>
    <w:rsid w:val="00F27513"/>
    <w:rsid w:val="00F27A13"/>
    <w:rsid w:val="00F3006F"/>
    <w:rsid w:val="00F30ECC"/>
    <w:rsid w:val="00F31273"/>
    <w:rsid w:val="00F312B4"/>
    <w:rsid w:val="00F322E2"/>
    <w:rsid w:val="00F324CF"/>
    <w:rsid w:val="00F3254F"/>
    <w:rsid w:val="00F32948"/>
    <w:rsid w:val="00F33F98"/>
    <w:rsid w:val="00F33FA7"/>
    <w:rsid w:val="00F33FCF"/>
    <w:rsid w:val="00F33FE6"/>
    <w:rsid w:val="00F341DA"/>
    <w:rsid w:val="00F3481E"/>
    <w:rsid w:val="00F34EA1"/>
    <w:rsid w:val="00F3599C"/>
    <w:rsid w:val="00F35BB4"/>
    <w:rsid w:val="00F35C51"/>
    <w:rsid w:val="00F35C79"/>
    <w:rsid w:val="00F36270"/>
    <w:rsid w:val="00F371E6"/>
    <w:rsid w:val="00F40BB0"/>
    <w:rsid w:val="00F40E13"/>
    <w:rsid w:val="00F415FC"/>
    <w:rsid w:val="00F427BC"/>
    <w:rsid w:val="00F43AFB"/>
    <w:rsid w:val="00F43D67"/>
    <w:rsid w:val="00F441E8"/>
    <w:rsid w:val="00F44547"/>
    <w:rsid w:val="00F44595"/>
    <w:rsid w:val="00F44D37"/>
    <w:rsid w:val="00F45331"/>
    <w:rsid w:val="00F45942"/>
    <w:rsid w:val="00F45B23"/>
    <w:rsid w:val="00F45FBD"/>
    <w:rsid w:val="00F47014"/>
    <w:rsid w:val="00F47254"/>
    <w:rsid w:val="00F47772"/>
    <w:rsid w:val="00F477FB"/>
    <w:rsid w:val="00F478C5"/>
    <w:rsid w:val="00F479D8"/>
    <w:rsid w:val="00F508C8"/>
    <w:rsid w:val="00F50C77"/>
    <w:rsid w:val="00F51387"/>
    <w:rsid w:val="00F5171C"/>
    <w:rsid w:val="00F51F50"/>
    <w:rsid w:val="00F52251"/>
    <w:rsid w:val="00F52594"/>
    <w:rsid w:val="00F527E2"/>
    <w:rsid w:val="00F52BCA"/>
    <w:rsid w:val="00F52BF3"/>
    <w:rsid w:val="00F544B8"/>
    <w:rsid w:val="00F55043"/>
    <w:rsid w:val="00F55CB4"/>
    <w:rsid w:val="00F56AE7"/>
    <w:rsid w:val="00F56B4D"/>
    <w:rsid w:val="00F571BA"/>
    <w:rsid w:val="00F57A88"/>
    <w:rsid w:val="00F57B0D"/>
    <w:rsid w:val="00F602BC"/>
    <w:rsid w:val="00F60AC9"/>
    <w:rsid w:val="00F60FAE"/>
    <w:rsid w:val="00F61223"/>
    <w:rsid w:val="00F61364"/>
    <w:rsid w:val="00F61D51"/>
    <w:rsid w:val="00F62246"/>
    <w:rsid w:val="00F62BBB"/>
    <w:rsid w:val="00F63047"/>
    <w:rsid w:val="00F64263"/>
    <w:rsid w:val="00F64D71"/>
    <w:rsid w:val="00F64E42"/>
    <w:rsid w:val="00F658FA"/>
    <w:rsid w:val="00F665C4"/>
    <w:rsid w:val="00F66A42"/>
    <w:rsid w:val="00F66B5A"/>
    <w:rsid w:val="00F679D2"/>
    <w:rsid w:val="00F67C24"/>
    <w:rsid w:val="00F70016"/>
    <w:rsid w:val="00F708D4"/>
    <w:rsid w:val="00F70B77"/>
    <w:rsid w:val="00F70F6F"/>
    <w:rsid w:val="00F711BD"/>
    <w:rsid w:val="00F71374"/>
    <w:rsid w:val="00F7173C"/>
    <w:rsid w:val="00F7221E"/>
    <w:rsid w:val="00F72F25"/>
    <w:rsid w:val="00F73045"/>
    <w:rsid w:val="00F731AE"/>
    <w:rsid w:val="00F73485"/>
    <w:rsid w:val="00F73C33"/>
    <w:rsid w:val="00F74615"/>
    <w:rsid w:val="00F74701"/>
    <w:rsid w:val="00F747AD"/>
    <w:rsid w:val="00F75089"/>
    <w:rsid w:val="00F759B1"/>
    <w:rsid w:val="00F75E48"/>
    <w:rsid w:val="00F764EE"/>
    <w:rsid w:val="00F766EA"/>
    <w:rsid w:val="00F76879"/>
    <w:rsid w:val="00F770D3"/>
    <w:rsid w:val="00F80629"/>
    <w:rsid w:val="00F80DA4"/>
    <w:rsid w:val="00F815C6"/>
    <w:rsid w:val="00F818D8"/>
    <w:rsid w:val="00F81E5B"/>
    <w:rsid w:val="00F82317"/>
    <w:rsid w:val="00F82F46"/>
    <w:rsid w:val="00F8414B"/>
    <w:rsid w:val="00F85684"/>
    <w:rsid w:val="00F85D8E"/>
    <w:rsid w:val="00F86EBC"/>
    <w:rsid w:val="00F871DB"/>
    <w:rsid w:val="00F904B6"/>
    <w:rsid w:val="00F90758"/>
    <w:rsid w:val="00F907B1"/>
    <w:rsid w:val="00F90940"/>
    <w:rsid w:val="00F9096E"/>
    <w:rsid w:val="00F90C07"/>
    <w:rsid w:val="00F91412"/>
    <w:rsid w:val="00F917E5"/>
    <w:rsid w:val="00F918E4"/>
    <w:rsid w:val="00F91AFB"/>
    <w:rsid w:val="00F91C34"/>
    <w:rsid w:val="00F91C3D"/>
    <w:rsid w:val="00F92312"/>
    <w:rsid w:val="00F926E9"/>
    <w:rsid w:val="00F929DB"/>
    <w:rsid w:val="00F92FA1"/>
    <w:rsid w:val="00F93275"/>
    <w:rsid w:val="00F936F6"/>
    <w:rsid w:val="00F93F62"/>
    <w:rsid w:val="00F94B27"/>
    <w:rsid w:val="00F950EA"/>
    <w:rsid w:val="00F953F3"/>
    <w:rsid w:val="00F95635"/>
    <w:rsid w:val="00F95A4B"/>
    <w:rsid w:val="00F95D8D"/>
    <w:rsid w:val="00F96A53"/>
    <w:rsid w:val="00F96B7D"/>
    <w:rsid w:val="00F9743F"/>
    <w:rsid w:val="00FA08BB"/>
    <w:rsid w:val="00FA14E7"/>
    <w:rsid w:val="00FA156E"/>
    <w:rsid w:val="00FA22BF"/>
    <w:rsid w:val="00FA3043"/>
    <w:rsid w:val="00FA47CC"/>
    <w:rsid w:val="00FA4860"/>
    <w:rsid w:val="00FA5343"/>
    <w:rsid w:val="00FA5A59"/>
    <w:rsid w:val="00FA5B2D"/>
    <w:rsid w:val="00FA5E8F"/>
    <w:rsid w:val="00FA6227"/>
    <w:rsid w:val="00FA6625"/>
    <w:rsid w:val="00FA68B0"/>
    <w:rsid w:val="00FA706E"/>
    <w:rsid w:val="00FA74C7"/>
    <w:rsid w:val="00FB004B"/>
    <w:rsid w:val="00FB0398"/>
    <w:rsid w:val="00FB0626"/>
    <w:rsid w:val="00FB11D7"/>
    <w:rsid w:val="00FB1784"/>
    <w:rsid w:val="00FB1FBC"/>
    <w:rsid w:val="00FB233C"/>
    <w:rsid w:val="00FB23E4"/>
    <w:rsid w:val="00FB2D59"/>
    <w:rsid w:val="00FB2E6F"/>
    <w:rsid w:val="00FB451B"/>
    <w:rsid w:val="00FB49BB"/>
    <w:rsid w:val="00FB52BA"/>
    <w:rsid w:val="00FB5693"/>
    <w:rsid w:val="00FB57EA"/>
    <w:rsid w:val="00FB59D4"/>
    <w:rsid w:val="00FB5E6E"/>
    <w:rsid w:val="00FB6919"/>
    <w:rsid w:val="00FB6E9C"/>
    <w:rsid w:val="00FB7116"/>
    <w:rsid w:val="00FC0166"/>
    <w:rsid w:val="00FC09B7"/>
    <w:rsid w:val="00FC1961"/>
    <w:rsid w:val="00FC1B6F"/>
    <w:rsid w:val="00FC1E7B"/>
    <w:rsid w:val="00FC2CA9"/>
    <w:rsid w:val="00FC2DB0"/>
    <w:rsid w:val="00FC3460"/>
    <w:rsid w:val="00FC3D37"/>
    <w:rsid w:val="00FC4DFA"/>
    <w:rsid w:val="00FC6C74"/>
    <w:rsid w:val="00FC7035"/>
    <w:rsid w:val="00FC7E35"/>
    <w:rsid w:val="00FD0D16"/>
    <w:rsid w:val="00FD114E"/>
    <w:rsid w:val="00FD1891"/>
    <w:rsid w:val="00FD1F19"/>
    <w:rsid w:val="00FD2981"/>
    <w:rsid w:val="00FD2C67"/>
    <w:rsid w:val="00FD4595"/>
    <w:rsid w:val="00FD577F"/>
    <w:rsid w:val="00FD60DF"/>
    <w:rsid w:val="00FD61AD"/>
    <w:rsid w:val="00FD651F"/>
    <w:rsid w:val="00FD6BB5"/>
    <w:rsid w:val="00FD7729"/>
    <w:rsid w:val="00FE108C"/>
    <w:rsid w:val="00FE1684"/>
    <w:rsid w:val="00FE1D08"/>
    <w:rsid w:val="00FE2A3D"/>
    <w:rsid w:val="00FE474C"/>
    <w:rsid w:val="00FE48A3"/>
    <w:rsid w:val="00FE57DF"/>
    <w:rsid w:val="00FE5C63"/>
    <w:rsid w:val="00FE61D0"/>
    <w:rsid w:val="00FE6413"/>
    <w:rsid w:val="00FE64FF"/>
    <w:rsid w:val="00FE6502"/>
    <w:rsid w:val="00FE6A0D"/>
    <w:rsid w:val="00FE7282"/>
    <w:rsid w:val="00FE7290"/>
    <w:rsid w:val="00FE7546"/>
    <w:rsid w:val="00FE76B2"/>
    <w:rsid w:val="00FE79CB"/>
    <w:rsid w:val="00FF0C44"/>
    <w:rsid w:val="00FF0D6E"/>
    <w:rsid w:val="00FF0DEE"/>
    <w:rsid w:val="00FF2E73"/>
    <w:rsid w:val="00FF2EEE"/>
    <w:rsid w:val="00FF3602"/>
    <w:rsid w:val="00FF3B33"/>
    <w:rsid w:val="00FF403A"/>
    <w:rsid w:val="00FF41D6"/>
    <w:rsid w:val="00FF4346"/>
    <w:rsid w:val="00FF467D"/>
    <w:rsid w:val="00FF46C6"/>
    <w:rsid w:val="00FF4952"/>
    <w:rsid w:val="00FF499D"/>
    <w:rsid w:val="00FF4EA0"/>
    <w:rsid w:val="00FF52CA"/>
    <w:rsid w:val="00FF52F8"/>
    <w:rsid w:val="00FF53D7"/>
    <w:rsid w:val="00FF595F"/>
    <w:rsid w:val="00FF5ABE"/>
    <w:rsid w:val="00FF66B6"/>
    <w:rsid w:val="00FF7194"/>
    <w:rsid w:val="00FF7D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link w:val="SangradetextonormalCar"/>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gradetextonormalCar">
    <w:name w:val="Sangría de texto normal Car"/>
    <w:basedOn w:val="Fuentedeprrafopredeter"/>
    <w:link w:val="Sangradetextonormal"/>
    <w:rsid w:val="00B83815"/>
    <w:rPr>
      <w:rFonts w:ascii="Univers" w:hAnsi="Univers"/>
      <w:sz w:val="28"/>
    </w:rPr>
  </w:style>
  <w:style w:type="paragraph" w:styleId="Ttulo">
    <w:name w:val="Title"/>
    <w:basedOn w:val="Normal"/>
    <w:link w:val="TtuloCar"/>
    <w:qFormat/>
    <w:rsid w:val="00B83815"/>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B83815"/>
    <w:rPr>
      <w:b/>
      <w:bCs/>
      <w:sz w:val="28"/>
      <w:lang w:val="es-MX"/>
    </w:rPr>
  </w:style>
  <w:style w:type="character" w:customStyle="1" w:styleId="PiedepginaCar">
    <w:name w:val="Pie de página Car"/>
    <w:basedOn w:val="Fuentedeprrafopredeter"/>
    <w:link w:val="Piedepgina"/>
    <w:uiPriority w:val="99"/>
    <w:rsid w:val="00B83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057"/>
    <w:rPr>
      <w:rFonts w:ascii="Tw Cen MT" w:hAnsi="Tw Cen MT"/>
      <w:sz w:val="24"/>
      <w:szCs w:val="24"/>
    </w:rPr>
  </w:style>
  <w:style w:type="paragraph" w:styleId="Ttulo1">
    <w:name w:val="heading 1"/>
    <w:basedOn w:val="Normal"/>
    <w:next w:val="Normal"/>
    <w:qFormat/>
    <w:rsid w:val="00484057"/>
    <w:pPr>
      <w:keepNext/>
      <w:outlineLvl w:val="0"/>
    </w:pPr>
    <w:rPr>
      <w:rFonts w:ascii="CG Times" w:hAnsi="CG Times"/>
      <w:b/>
      <w:szCs w:val="20"/>
      <w:lang w:val="es-MX"/>
    </w:rPr>
  </w:style>
  <w:style w:type="paragraph" w:styleId="Ttulo2">
    <w:name w:val="heading 2"/>
    <w:basedOn w:val="Normal"/>
    <w:next w:val="Normal"/>
    <w:qFormat/>
    <w:rsid w:val="00484057"/>
    <w:pPr>
      <w:keepNext/>
      <w:jc w:val="both"/>
      <w:outlineLvl w:val="1"/>
    </w:pPr>
    <w:rPr>
      <w:rFonts w:ascii="CG Times" w:hAnsi="CG Times"/>
      <w:b/>
      <w:szCs w:val="20"/>
      <w:lang w:val="es-MX"/>
    </w:rPr>
  </w:style>
  <w:style w:type="paragraph" w:styleId="Ttulo3">
    <w:name w:val="heading 3"/>
    <w:basedOn w:val="Normal"/>
    <w:next w:val="Normal"/>
    <w:qFormat/>
    <w:rsid w:val="00484057"/>
    <w:pPr>
      <w:keepNext/>
      <w:jc w:val="center"/>
      <w:outlineLvl w:val="2"/>
    </w:pPr>
    <w:rPr>
      <w:rFonts w:ascii="CG Times" w:hAnsi="CG Times"/>
      <w:szCs w:val="20"/>
      <w:lang w:val="es-MX"/>
    </w:rPr>
  </w:style>
  <w:style w:type="paragraph" w:styleId="Ttulo4">
    <w:name w:val="heading 4"/>
    <w:basedOn w:val="Normal"/>
    <w:next w:val="Normal"/>
    <w:qFormat/>
    <w:rsid w:val="00484057"/>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484057"/>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484057"/>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484057"/>
    <w:pPr>
      <w:keepNext/>
      <w:jc w:val="center"/>
      <w:outlineLvl w:val="6"/>
    </w:pPr>
    <w:rPr>
      <w:rFonts w:ascii="Abadi MT Condensed Light" w:hAnsi="Abadi MT Condensed Light"/>
      <w:sz w:val="28"/>
    </w:rPr>
  </w:style>
  <w:style w:type="paragraph" w:styleId="Ttulo8">
    <w:name w:val="heading 8"/>
    <w:basedOn w:val="Normal"/>
    <w:next w:val="Normal"/>
    <w:qFormat/>
    <w:rsid w:val="00484057"/>
    <w:pPr>
      <w:keepNext/>
      <w:outlineLvl w:val="7"/>
    </w:pPr>
    <w:rPr>
      <w:rFonts w:ascii="Abadi MT Condensed Light" w:hAnsi="Abadi MT Condensed Light"/>
      <w:b/>
      <w:bCs/>
      <w:sz w:val="26"/>
      <w:lang w:val="es-MX"/>
    </w:rPr>
  </w:style>
  <w:style w:type="paragraph" w:styleId="Ttulo9">
    <w:name w:val="heading 9"/>
    <w:basedOn w:val="Normal"/>
    <w:next w:val="Normal"/>
    <w:qFormat/>
    <w:rsid w:val="00484057"/>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84057"/>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link w:val="SangradetextonormalCar"/>
    <w:rsid w:val="00484057"/>
    <w:pPr>
      <w:spacing w:line="360" w:lineRule="auto"/>
      <w:ind w:firstLine="709"/>
      <w:jc w:val="both"/>
    </w:pPr>
    <w:rPr>
      <w:rFonts w:ascii="Univers" w:hAnsi="Univers"/>
      <w:sz w:val="28"/>
      <w:szCs w:val="20"/>
    </w:rPr>
  </w:style>
  <w:style w:type="paragraph" w:styleId="Textoindependiente2">
    <w:name w:val="Body Text 2"/>
    <w:basedOn w:val="Normal"/>
    <w:rsid w:val="00484057"/>
    <w:pPr>
      <w:jc w:val="both"/>
    </w:pPr>
    <w:rPr>
      <w:rFonts w:ascii="CG Times" w:hAnsi="CG Times"/>
      <w:sz w:val="28"/>
      <w:szCs w:val="20"/>
      <w:lang w:val="es-MX"/>
    </w:rPr>
  </w:style>
  <w:style w:type="paragraph" w:styleId="Sangra3detindependiente">
    <w:name w:val="Body Text Indent 3"/>
    <w:basedOn w:val="Normal"/>
    <w:rsid w:val="00484057"/>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484057"/>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484057"/>
  </w:style>
  <w:style w:type="paragraph" w:styleId="Encabezado">
    <w:name w:val="header"/>
    <w:basedOn w:val="Normal"/>
    <w:rsid w:val="00484057"/>
    <w:pPr>
      <w:tabs>
        <w:tab w:val="center" w:pos="4419"/>
        <w:tab w:val="right" w:pos="8838"/>
      </w:tabs>
    </w:pPr>
    <w:rPr>
      <w:rFonts w:ascii="Times New Roman" w:hAnsi="Times New Roman"/>
      <w:sz w:val="20"/>
      <w:szCs w:val="20"/>
    </w:rPr>
  </w:style>
  <w:style w:type="paragraph" w:styleId="Piedepgina">
    <w:name w:val="footer"/>
    <w:basedOn w:val="Normal"/>
    <w:link w:val="PiedepginaCar"/>
    <w:uiPriority w:val="99"/>
    <w:rsid w:val="00484057"/>
    <w:pPr>
      <w:tabs>
        <w:tab w:val="center" w:pos="4419"/>
        <w:tab w:val="right" w:pos="8838"/>
      </w:tabs>
    </w:pPr>
    <w:rPr>
      <w:rFonts w:ascii="Times New Roman" w:hAnsi="Times New Roman"/>
      <w:sz w:val="20"/>
      <w:szCs w:val="20"/>
    </w:rPr>
  </w:style>
  <w:style w:type="paragraph" w:styleId="Textoindependiente3">
    <w:name w:val="Body Text 3"/>
    <w:basedOn w:val="Normal"/>
    <w:rsid w:val="00484057"/>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484057"/>
    <w:pPr>
      <w:shd w:val="clear" w:color="auto" w:fill="000080"/>
    </w:pPr>
    <w:rPr>
      <w:rFonts w:ascii="Tahoma" w:hAnsi="Tahoma" w:cs="Tahoma"/>
    </w:rPr>
  </w:style>
  <w:style w:type="paragraph" w:customStyle="1" w:styleId="xl26">
    <w:name w:val="xl26"/>
    <w:basedOn w:val="Normal"/>
    <w:rsid w:val="00484057"/>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484057"/>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4840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484057"/>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484057"/>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484057"/>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484057"/>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484057"/>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484057"/>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484057"/>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484057"/>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484057"/>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paragraph" w:customStyle="1" w:styleId="Texto">
    <w:name w:val="Texto"/>
    <w:basedOn w:val="Normal"/>
    <w:link w:val="TextoCar"/>
    <w:rsid w:val="004F2801"/>
    <w:pPr>
      <w:spacing w:after="101" w:line="216" w:lineRule="exact"/>
      <w:ind w:firstLine="288"/>
      <w:jc w:val="both"/>
    </w:pPr>
    <w:rPr>
      <w:rFonts w:ascii="Arial" w:hAnsi="Arial"/>
      <w:sz w:val="18"/>
      <w:szCs w:val="18"/>
      <w:lang w:val="es-MX" w:eastAsia="es-MX"/>
    </w:rPr>
  </w:style>
  <w:style w:type="character" w:styleId="Hipervnculo">
    <w:name w:val="Hyperlink"/>
    <w:basedOn w:val="Fuentedeprrafopredeter"/>
    <w:rsid w:val="00C06D8B"/>
    <w:rPr>
      <w:color w:val="0000FF"/>
      <w:u w:val="single"/>
    </w:rPr>
  </w:style>
  <w:style w:type="paragraph" w:styleId="Prrafodelista">
    <w:name w:val="List Paragraph"/>
    <w:basedOn w:val="Normal"/>
    <w:uiPriority w:val="34"/>
    <w:qFormat/>
    <w:rsid w:val="00163849"/>
    <w:pPr>
      <w:ind w:left="720"/>
      <w:contextualSpacing/>
    </w:pPr>
  </w:style>
  <w:style w:type="character" w:customStyle="1" w:styleId="TextoCar">
    <w:name w:val="Texto Car"/>
    <w:link w:val="Texto"/>
    <w:locked/>
    <w:rsid w:val="00C527BE"/>
    <w:rPr>
      <w:rFonts w:ascii="Arial" w:hAnsi="Arial"/>
      <w:sz w:val="18"/>
      <w:szCs w:val="18"/>
      <w:lang w:val="es-MX" w:eastAsia="es-MX"/>
    </w:rPr>
  </w:style>
  <w:style w:type="table" w:styleId="Tablaconcuadrcula">
    <w:name w:val="Table Grid"/>
    <w:basedOn w:val="Tablanormal"/>
    <w:rsid w:val="00DF2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gradetextonormalCar">
    <w:name w:val="Sangría de texto normal Car"/>
    <w:basedOn w:val="Fuentedeprrafopredeter"/>
    <w:link w:val="Sangradetextonormal"/>
    <w:rsid w:val="00B83815"/>
    <w:rPr>
      <w:rFonts w:ascii="Univers" w:hAnsi="Univers"/>
      <w:sz w:val="28"/>
    </w:rPr>
  </w:style>
  <w:style w:type="paragraph" w:styleId="Ttulo">
    <w:name w:val="Title"/>
    <w:basedOn w:val="Normal"/>
    <w:link w:val="TtuloCar"/>
    <w:qFormat/>
    <w:rsid w:val="00B83815"/>
    <w:pPr>
      <w:jc w:val="center"/>
    </w:pPr>
    <w:rPr>
      <w:rFonts w:ascii="Times New Roman" w:hAnsi="Times New Roman"/>
      <w:b/>
      <w:bCs/>
      <w:sz w:val="28"/>
      <w:szCs w:val="20"/>
      <w:lang w:val="es-MX"/>
    </w:rPr>
  </w:style>
  <w:style w:type="character" w:customStyle="1" w:styleId="TtuloCar">
    <w:name w:val="Título Car"/>
    <w:basedOn w:val="Fuentedeprrafopredeter"/>
    <w:link w:val="Ttulo"/>
    <w:rsid w:val="00B83815"/>
    <w:rPr>
      <w:b/>
      <w:bCs/>
      <w:sz w:val="28"/>
      <w:lang w:val="es-MX"/>
    </w:rPr>
  </w:style>
  <w:style w:type="character" w:customStyle="1" w:styleId="PiedepginaCar">
    <w:name w:val="Pie de página Car"/>
    <w:basedOn w:val="Fuentedeprrafopredeter"/>
    <w:link w:val="Piedepgina"/>
    <w:uiPriority w:val="99"/>
    <w:rsid w:val="00B8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5760">
      <w:bodyDiv w:val="1"/>
      <w:marLeft w:val="0"/>
      <w:marRight w:val="0"/>
      <w:marTop w:val="0"/>
      <w:marBottom w:val="0"/>
      <w:divBdr>
        <w:top w:val="none" w:sz="0" w:space="0" w:color="auto"/>
        <w:left w:val="none" w:sz="0" w:space="0" w:color="auto"/>
        <w:bottom w:val="none" w:sz="0" w:space="0" w:color="auto"/>
        <w:right w:val="none" w:sz="0" w:space="0" w:color="auto"/>
      </w:divBdr>
    </w:div>
    <w:div w:id="38480245">
      <w:bodyDiv w:val="1"/>
      <w:marLeft w:val="0"/>
      <w:marRight w:val="0"/>
      <w:marTop w:val="0"/>
      <w:marBottom w:val="0"/>
      <w:divBdr>
        <w:top w:val="none" w:sz="0" w:space="0" w:color="auto"/>
        <w:left w:val="none" w:sz="0" w:space="0" w:color="auto"/>
        <w:bottom w:val="none" w:sz="0" w:space="0" w:color="auto"/>
        <w:right w:val="none" w:sz="0" w:space="0" w:color="auto"/>
      </w:divBdr>
    </w:div>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89666473">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206450910">
      <w:bodyDiv w:val="1"/>
      <w:marLeft w:val="0"/>
      <w:marRight w:val="0"/>
      <w:marTop w:val="0"/>
      <w:marBottom w:val="0"/>
      <w:divBdr>
        <w:top w:val="none" w:sz="0" w:space="0" w:color="auto"/>
        <w:left w:val="none" w:sz="0" w:space="0" w:color="auto"/>
        <w:bottom w:val="none" w:sz="0" w:space="0" w:color="auto"/>
        <w:right w:val="none" w:sz="0" w:space="0" w:color="auto"/>
      </w:divBdr>
    </w:div>
    <w:div w:id="214581579">
      <w:bodyDiv w:val="1"/>
      <w:marLeft w:val="0"/>
      <w:marRight w:val="0"/>
      <w:marTop w:val="0"/>
      <w:marBottom w:val="0"/>
      <w:divBdr>
        <w:top w:val="none" w:sz="0" w:space="0" w:color="auto"/>
        <w:left w:val="none" w:sz="0" w:space="0" w:color="auto"/>
        <w:bottom w:val="none" w:sz="0" w:space="0" w:color="auto"/>
        <w:right w:val="none" w:sz="0" w:space="0" w:color="auto"/>
      </w:divBdr>
    </w:div>
    <w:div w:id="250703274">
      <w:bodyDiv w:val="1"/>
      <w:marLeft w:val="0"/>
      <w:marRight w:val="0"/>
      <w:marTop w:val="0"/>
      <w:marBottom w:val="0"/>
      <w:divBdr>
        <w:top w:val="none" w:sz="0" w:space="0" w:color="auto"/>
        <w:left w:val="none" w:sz="0" w:space="0" w:color="auto"/>
        <w:bottom w:val="none" w:sz="0" w:space="0" w:color="auto"/>
        <w:right w:val="none" w:sz="0" w:space="0" w:color="auto"/>
      </w:divBdr>
    </w:div>
    <w:div w:id="343671989">
      <w:bodyDiv w:val="1"/>
      <w:marLeft w:val="0"/>
      <w:marRight w:val="0"/>
      <w:marTop w:val="0"/>
      <w:marBottom w:val="0"/>
      <w:divBdr>
        <w:top w:val="none" w:sz="0" w:space="0" w:color="auto"/>
        <w:left w:val="none" w:sz="0" w:space="0" w:color="auto"/>
        <w:bottom w:val="none" w:sz="0" w:space="0" w:color="auto"/>
        <w:right w:val="none" w:sz="0" w:space="0" w:color="auto"/>
      </w:divBdr>
    </w:div>
    <w:div w:id="347677933">
      <w:bodyDiv w:val="1"/>
      <w:marLeft w:val="0"/>
      <w:marRight w:val="0"/>
      <w:marTop w:val="0"/>
      <w:marBottom w:val="0"/>
      <w:divBdr>
        <w:top w:val="none" w:sz="0" w:space="0" w:color="auto"/>
        <w:left w:val="none" w:sz="0" w:space="0" w:color="auto"/>
        <w:bottom w:val="none" w:sz="0" w:space="0" w:color="auto"/>
        <w:right w:val="none" w:sz="0" w:space="0" w:color="auto"/>
      </w:divBdr>
    </w:div>
    <w:div w:id="366419669">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435096602">
      <w:bodyDiv w:val="1"/>
      <w:marLeft w:val="0"/>
      <w:marRight w:val="0"/>
      <w:marTop w:val="0"/>
      <w:marBottom w:val="0"/>
      <w:divBdr>
        <w:top w:val="none" w:sz="0" w:space="0" w:color="auto"/>
        <w:left w:val="none" w:sz="0" w:space="0" w:color="auto"/>
        <w:bottom w:val="none" w:sz="0" w:space="0" w:color="auto"/>
        <w:right w:val="none" w:sz="0" w:space="0" w:color="auto"/>
      </w:divBdr>
    </w:div>
    <w:div w:id="655301181">
      <w:bodyDiv w:val="1"/>
      <w:marLeft w:val="0"/>
      <w:marRight w:val="0"/>
      <w:marTop w:val="0"/>
      <w:marBottom w:val="0"/>
      <w:divBdr>
        <w:top w:val="none" w:sz="0" w:space="0" w:color="auto"/>
        <w:left w:val="none" w:sz="0" w:space="0" w:color="auto"/>
        <w:bottom w:val="none" w:sz="0" w:space="0" w:color="auto"/>
        <w:right w:val="none" w:sz="0" w:space="0" w:color="auto"/>
      </w:divBdr>
    </w:div>
    <w:div w:id="656223774">
      <w:bodyDiv w:val="1"/>
      <w:marLeft w:val="0"/>
      <w:marRight w:val="0"/>
      <w:marTop w:val="0"/>
      <w:marBottom w:val="0"/>
      <w:divBdr>
        <w:top w:val="none" w:sz="0" w:space="0" w:color="auto"/>
        <w:left w:val="none" w:sz="0" w:space="0" w:color="auto"/>
        <w:bottom w:val="none" w:sz="0" w:space="0" w:color="auto"/>
        <w:right w:val="none" w:sz="0" w:space="0" w:color="auto"/>
      </w:divBdr>
    </w:div>
    <w:div w:id="725223756">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1046102819">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457094582">
      <w:bodyDiv w:val="1"/>
      <w:marLeft w:val="0"/>
      <w:marRight w:val="0"/>
      <w:marTop w:val="0"/>
      <w:marBottom w:val="0"/>
      <w:divBdr>
        <w:top w:val="none" w:sz="0" w:space="0" w:color="auto"/>
        <w:left w:val="none" w:sz="0" w:space="0" w:color="auto"/>
        <w:bottom w:val="none" w:sz="0" w:space="0" w:color="auto"/>
        <w:right w:val="none" w:sz="0" w:space="0" w:color="auto"/>
      </w:divBdr>
    </w:div>
    <w:div w:id="1458136519">
      <w:bodyDiv w:val="1"/>
      <w:marLeft w:val="0"/>
      <w:marRight w:val="0"/>
      <w:marTop w:val="0"/>
      <w:marBottom w:val="0"/>
      <w:divBdr>
        <w:top w:val="none" w:sz="0" w:space="0" w:color="auto"/>
        <w:left w:val="none" w:sz="0" w:space="0" w:color="auto"/>
        <w:bottom w:val="none" w:sz="0" w:space="0" w:color="auto"/>
        <w:right w:val="none" w:sz="0" w:space="0" w:color="auto"/>
      </w:divBdr>
    </w:div>
    <w:div w:id="1493718253">
      <w:bodyDiv w:val="1"/>
      <w:marLeft w:val="0"/>
      <w:marRight w:val="0"/>
      <w:marTop w:val="0"/>
      <w:marBottom w:val="0"/>
      <w:divBdr>
        <w:top w:val="none" w:sz="0" w:space="0" w:color="auto"/>
        <w:left w:val="none" w:sz="0" w:space="0" w:color="auto"/>
        <w:bottom w:val="none" w:sz="0" w:space="0" w:color="auto"/>
        <w:right w:val="none" w:sz="0" w:space="0" w:color="auto"/>
      </w:divBdr>
    </w:div>
    <w:div w:id="1535845405">
      <w:bodyDiv w:val="1"/>
      <w:marLeft w:val="0"/>
      <w:marRight w:val="0"/>
      <w:marTop w:val="0"/>
      <w:marBottom w:val="0"/>
      <w:divBdr>
        <w:top w:val="none" w:sz="0" w:space="0" w:color="auto"/>
        <w:left w:val="none" w:sz="0" w:space="0" w:color="auto"/>
        <w:bottom w:val="none" w:sz="0" w:space="0" w:color="auto"/>
        <w:right w:val="none" w:sz="0" w:space="0" w:color="auto"/>
      </w:divBdr>
    </w:div>
    <w:div w:id="1618752770">
      <w:bodyDiv w:val="1"/>
      <w:marLeft w:val="0"/>
      <w:marRight w:val="0"/>
      <w:marTop w:val="0"/>
      <w:marBottom w:val="0"/>
      <w:divBdr>
        <w:top w:val="none" w:sz="0" w:space="0" w:color="auto"/>
        <w:left w:val="none" w:sz="0" w:space="0" w:color="auto"/>
        <w:bottom w:val="none" w:sz="0" w:space="0" w:color="auto"/>
        <w:right w:val="none" w:sz="0" w:space="0" w:color="auto"/>
      </w:divBdr>
    </w:div>
    <w:div w:id="1665475867">
      <w:bodyDiv w:val="1"/>
      <w:marLeft w:val="0"/>
      <w:marRight w:val="0"/>
      <w:marTop w:val="0"/>
      <w:marBottom w:val="0"/>
      <w:divBdr>
        <w:top w:val="none" w:sz="0" w:space="0" w:color="auto"/>
        <w:left w:val="none" w:sz="0" w:space="0" w:color="auto"/>
        <w:bottom w:val="none" w:sz="0" w:space="0" w:color="auto"/>
        <w:right w:val="none" w:sz="0" w:space="0" w:color="auto"/>
      </w:divBdr>
    </w:div>
    <w:div w:id="1666279203">
      <w:bodyDiv w:val="1"/>
      <w:marLeft w:val="0"/>
      <w:marRight w:val="0"/>
      <w:marTop w:val="0"/>
      <w:marBottom w:val="0"/>
      <w:divBdr>
        <w:top w:val="none" w:sz="0" w:space="0" w:color="auto"/>
        <w:left w:val="none" w:sz="0" w:space="0" w:color="auto"/>
        <w:bottom w:val="none" w:sz="0" w:space="0" w:color="auto"/>
        <w:right w:val="none" w:sz="0" w:space="0" w:color="auto"/>
      </w:divBdr>
    </w:div>
    <w:div w:id="1732919515">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776435612">
      <w:bodyDiv w:val="1"/>
      <w:marLeft w:val="0"/>
      <w:marRight w:val="0"/>
      <w:marTop w:val="0"/>
      <w:marBottom w:val="0"/>
      <w:divBdr>
        <w:top w:val="none" w:sz="0" w:space="0" w:color="auto"/>
        <w:left w:val="none" w:sz="0" w:space="0" w:color="auto"/>
        <w:bottom w:val="none" w:sz="0" w:space="0" w:color="auto"/>
        <w:right w:val="none" w:sz="0" w:space="0" w:color="auto"/>
      </w:divBdr>
    </w:div>
    <w:div w:id="1906183921">
      <w:bodyDiv w:val="1"/>
      <w:marLeft w:val="0"/>
      <w:marRight w:val="0"/>
      <w:marTop w:val="0"/>
      <w:marBottom w:val="0"/>
      <w:divBdr>
        <w:top w:val="none" w:sz="0" w:space="0" w:color="auto"/>
        <w:left w:val="none" w:sz="0" w:space="0" w:color="auto"/>
        <w:bottom w:val="none" w:sz="0" w:space="0" w:color="auto"/>
        <w:right w:val="none" w:sz="0" w:space="0" w:color="auto"/>
      </w:divBdr>
    </w:div>
    <w:div w:id="1951207181">
      <w:bodyDiv w:val="1"/>
      <w:marLeft w:val="0"/>
      <w:marRight w:val="0"/>
      <w:marTop w:val="0"/>
      <w:marBottom w:val="0"/>
      <w:divBdr>
        <w:top w:val="none" w:sz="0" w:space="0" w:color="auto"/>
        <w:left w:val="none" w:sz="0" w:space="0" w:color="auto"/>
        <w:bottom w:val="none" w:sz="0" w:space="0" w:color="auto"/>
        <w:right w:val="none" w:sz="0" w:space="0" w:color="auto"/>
      </w:divBdr>
    </w:div>
    <w:div w:id="1960330488">
      <w:bodyDiv w:val="1"/>
      <w:marLeft w:val="0"/>
      <w:marRight w:val="0"/>
      <w:marTop w:val="0"/>
      <w:marBottom w:val="0"/>
      <w:divBdr>
        <w:top w:val="none" w:sz="0" w:space="0" w:color="auto"/>
        <w:left w:val="none" w:sz="0" w:space="0" w:color="auto"/>
        <w:bottom w:val="none" w:sz="0" w:space="0" w:color="auto"/>
        <w:right w:val="none" w:sz="0" w:space="0" w:color="auto"/>
      </w:divBdr>
    </w:div>
    <w:div w:id="1966424340">
      <w:bodyDiv w:val="1"/>
      <w:marLeft w:val="0"/>
      <w:marRight w:val="0"/>
      <w:marTop w:val="0"/>
      <w:marBottom w:val="0"/>
      <w:divBdr>
        <w:top w:val="none" w:sz="0" w:space="0" w:color="auto"/>
        <w:left w:val="none" w:sz="0" w:space="0" w:color="auto"/>
        <w:bottom w:val="none" w:sz="0" w:space="0" w:color="auto"/>
        <w:right w:val="none" w:sz="0" w:space="0" w:color="auto"/>
      </w:divBdr>
    </w:div>
    <w:div w:id="1996911751">
      <w:bodyDiv w:val="1"/>
      <w:marLeft w:val="0"/>
      <w:marRight w:val="0"/>
      <w:marTop w:val="0"/>
      <w:marBottom w:val="0"/>
      <w:divBdr>
        <w:top w:val="none" w:sz="0" w:space="0" w:color="auto"/>
        <w:left w:val="none" w:sz="0" w:space="0" w:color="auto"/>
        <w:bottom w:val="none" w:sz="0" w:space="0" w:color="auto"/>
        <w:right w:val="none" w:sz="0" w:space="0" w:color="auto"/>
      </w:divBdr>
    </w:div>
    <w:div w:id="20694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Microsoft_Excel_97-2003_Worksheet2.xls"/><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oleObject" Target="embeddings/Microsoft_Excel_97-2003_Worksheet4.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Excel_Worksheet3.xlsx"/><Relationship Id="rId23" Type="http://schemas.openxmlformats.org/officeDocument/2006/relationships/oleObject" Target="embeddings/Microsoft_Excel_97-2003_Worksheet3.xls"/><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Microsoft_Excel_97-2003_Worksheet1.xls"/><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02F09-75DE-497E-9FE5-F0B1DD67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6009</Words>
  <Characters>33055</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38987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Jose Luis Rivera Hernandez</cp:lastModifiedBy>
  <cp:revision>3</cp:revision>
  <cp:lastPrinted>2016-04-07T00:11:00Z</cp:lastPrinted>
  <dcterms:created xsi:type="dcterms:W3CDTF">2017-06-24T02:00:00Z</dcterms:created>
  <dcterms:modified xsi:type="dcterms:W3CDTF">2017-06-24T02:23:00Z</dcterms:modified>
</cp:coreProperties>
</file>