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2.5.- DEUDA PÚBLICA</w:t>
      </w:r>
    </w:p>
    <w:p w:rsidR="00B83815" w:rsidRPr="00992D26" w:rsidRDefault="00B83815" w:rsidP="00B83815">
      <w:pPr>
        <w:pStyle w:val="Sangradetextonormal"/>
        <w:spacing w:line="240" w:lineRule="exact"/>
        <w:ind w:firstLine="0"/>
        <w:jc w:val="left"/>
        <w:rPr>
          <w:rFonts w:ascii="Arial Narrow" w:hAnsi="Arial Narrow"/>
          <w:sz w:val="25"/>
        </w:rPr>
      </w:pPr>
    </w:p>
    <w:p w:rsidR="00B83815" w:rsidRPr="00992D26" w:rsidRDefault="00B83815" w:rsidP="00B83815">
      <w:pPr>
        <w:pStyle w:val="Sangradetextonormal"/>
        <w:spacing w:line="240" w:lineRule="auto"/>
        <w:ind w:firstLine="0"/>
        <w:jc w:val="left"/>
        <w:rPr>
          <w:rFonts w:ascii="Arial Narrow" w:hAnsi="Arial Narrow"/>
          <w:sz w:val="25"/>
        </w:rPr>
      </w:pPr>
    </w:p>
    <w:p w:rsidR="00B83815" w:rsidRDefault="00B83815" w:rsidP="00B83815">
      <w:pPr>
        <w:pStyle w:val="Sangradetextonormal"/>
        <w:rPr>
          <w:rFonts w:ascii="Arial Narrow" w:hAnsi="Arial Narrow"/>
          <w:sz w:val="22"/>
          <w:szCs w:val="22"/>
        </w:rPr>
      </w:pPr>
      <w:r w:rsidRPr="00B6397A">
        <w:rPr>
          <w:rFonts w:ascii="Arial Narrow" w:hAnsi="Arial Narrow"/>
          <w:sz w:val="22"/>
          <w:szCs w:val="22"/>
        </w:rPr>
        <w:t>En el Plan Estatal de Desarrollo de</w:t>
      </w:r>
      <w:r w:rsidR="001411DF">
        <w:rPr>
          <w:rFonts w:ascii="Arial Narrow" w:hAnsi="Arial Narrow"/>
          <w:sz w:val="22"/>
          <w:szCs w:val="22"/>
        </w:rPr>
        <w:t xml:space="preserve"> Nayarit 2011 – 2017 se enfatizó</w:t>
      </w:r>
      <w:r w:rsidRPr="00B6397A">
        <w:rPr>
          <w:rFonts w:ascii="Arial Narrow" w:hAnsi="Arial Narrow"/>
          <w:sz w:val="22"/>
          <w:szCs w:val="22"/>
        </w:rPr>
        <w:t xml:space="preserve"> la necesidad de dar inicio a un esquema de reestructuración para que a través de una buena administración de la deuda pública, permita liberar recursos que hoy se destinan al pago de deuda</w:t>
      </w:r>
      <w:r w:rsidR="00D06812">
        <w:rPr>
          <w:rFonts w:ascii="Arial Narrow" w:hAnsi="Arial Narrow"/>
          <w:sz w:val="22"/>
          <w:szCs w:val="22"/>
        </w:rPr>
        <w:t>,</w:t>
      </w:r>
      <w:r w:rsidRPr="00B6397A">
        <w:rPr>
          <w:rFonts w:ascii="Arial Narrow" w:hAnsi="Arial Narrow"/>
          <w:sz w:val="22"/>
          <w:szCs w:val="22"/>
        </w:rPr>
        <w:t xml:space="preserve"> a la aplicación de esos recursos en programas de inversión de alto impacto social.</w:t>
      </w:r>
    </w:p>
    <w:p w:rsidR="00A7380E" w:rsidRDefault="00A7380E" w:rsidP="00B83815">
      <w:pPr>
        <w:pStyle w:val="Sangradetextonormal"/>
        <w:rPr>
          <w:rFonts w:ascii="Arial Narrow" w:hAnsi="Arial Narrow"/>
          <w:sz w:val="22"/>
          <w:szCs w:val="22"/>
        </w:rPr>
      </w:pPr>
    </w:p>
    <w:p w:rsidR="00B83815" w:rsidRPr="00B6397A" w:rsidRDefault="00A7380E" w:rsidP="00AE2C08">
      <w:pPr>
        <w:pStyle w:val="Sangradetextonormal"/>
        <w:rPr>
          <w:rFonts w:ascii="Arial Narrow" w:hAnsi="Arial Narrow"/>
          <w:sz w:val="22"/>
          <w:szCs w:val="22"/>
        </w:rPr>
      </w:pPr>
      <w:r>
        <w:rPr>
          <w:rFonts w:ascii="Arial Narrow" w:hAnsi="Arial Narrow"/>
          <w:sz w:val="22"/>
          <w:szCs w:val="22"/>
        </w:rPr>
        <w:t>Al respecto, la Ley de Disciplina Financiera de las Entidades Federativas y los Municipios, así como l</w:t>
      </w:r>
      <w:r w:rsidR="00B83815" w:rsidRPr="00B6397A">
        <w:rPr>
          <w:rFonts w:ascii="Arial Narrow" w:hAnsi="Arial Narrow"/>
          <w:sz w:val="22"/>
          <w:szCs w:val="22"/>
        </w:rPr>
        <w:t xml:space="preserve">a Ley de Deuda Pública del Estado de Nayarit </w:t>
      </w:r>
      <w:r w:rsidR="00AE2C08" w:rsidRPr="00AE2C08">
        <w:rPr>
          <w:rFonts w:ascii="Arial Narrow" w:hAnsi="Arial Narrow"/>
          <w:sz w:val="22"/>
          <w:szCs w:val="22"/>
        </w:rPr>
        <w:t>define</w:t>
      </w:r>
      <w:r>
        <w:rPr>
          <w:rFonts w:ascii="Arial Narrow" w:hAnsi="Arial Narrow"/>
          <w:sz w:val="22"/>
          <w:szCs w:val="22"/>
        </w:rPr>
        <w:t>n</w:t>
      </w:r>
      <w:r w:rsidR="00AE2C08" w:rsidRPr="00AE2C08">
        <w:rPr>
          <w:rFonts w:ascii="Arial Narrow" w:hAnsi="Arial Narrow"/>
          <w:sz w:val="22"/>
          <w:szCs w:val="22"/>
        </w:rPr>
        <w:t xml:space="preserve"> a la Deuda Pública como cualquier</w:t>
      </w:r>
      <w:r w:rsidR="00AE2C08">
        <w:rPr>
          <w:rFonts w:ascii="Arial Narrow" w:hAnsi="Arial Narrow"/>
          <w:sz w:val="22"/>
          <w:szCs w:val="22"/>
        </w:rPr>
        <w:t xml:space="preserve"> </w:t>
      </w:r>
      <w:r w:rsidR="00AE2C08" w:rsidRPr="00AE2C08">
        <w:rPr>
          <w:rFonts w:ascii="Arial Narrow" w:hAnsi="Arial Narrow"/>
          <w:sz w:val="22"/>
          <w:szCs w:val="22"/>
        </w:rPr>
        <w:t>Financiamiento contratado por los Entes Públicos.</w:t>
      </w:r>
    </w:p>
    <w:p w:rsidR="00B83815" w:rsidRPr="00B6397A" w:rsidRDefault="00B83815" w:rsidP="00B83815">
      <w:pPr>
        <w:pStyle w:val="Sangradetextonormal"/>
        <w:rPr>
          <w:rFonts w:ascii="Arial Narrow" w:hAnsi="Arial Narrow"/>
          <w:sz w:val="22"/>
          <w:szCs w:val="22"/>
        </w:rPr>
      </w:pPr>
    </w:p>
    <w:p w:rsidR="00B83815" w:rsidRPr="00B6397A" w:rsidRDefault="00B83815" w:rsidP="00B83815">
      <w:pPr>
        <w:pStyle w:val="Sangradetextonormal"/>
        <w:rPr>
          <w:rFonts w:ascii="Arial Narrow" w:hAnsi="Arial Narrow"/>
          <w:sz w:val="22"/>
          <w:szCs w:val="22"/>
        </w:rPr>
      </w:pPr>
      <w:r w:rsidRPr="00B6397A">
        <w:rPr>
          <w:rFonts w:ascii="Arial Narrow" w:hAnsi="Arial Narrow"/>
          <w:sz w:val="22"/>
          <w:szCs w:val="22"/>
        </w:rPr>
        <w:t>Por su parte, en el Marco Metodológico emitido por el CONAC que orienta el desarrollo y la integración de la Cuenta Pública, se define a la Deuda Pública como las obligaciones de pasivo, directas o contingentes, derivadas de financiamientos a cargo de los gobiernos Federal, Estatal, del Distrito Federal o Municipal, en términos de las disposiciones legales aplicables, sin perjuicio de que dichas obligaciones tengan como propósito operaciones de canje o refinanciamiento.</w:t>
      </w:r>
    </w:p>
    <w:p w:rsidR="00B83815" w:rsidRPr="00992D26" w:rsidRDefault="00B83815" w:rsidP="00B83815">
      <w:pPr>
        <w:pStyle w:val="Sangradetextonormal"/>
        <w:spacing w:line="240" w:lineRule="exact"/>
        <w:rPr>
          <w:rFonts w:ascii="Arial Narrow" w:hAnsi="Arial Narrow"/>
          <w:sz w:val="25"/>
        </w:rPr>
      </w:pPr>
    </w:p>
    <w:p w:rsidR="00B83815" w:rsidRDefault="00B83815" w:rsidP="00B83815">
      <w:pPr>
        <w:pStyle w:val="Sangradetextonormal"/>
        <w:spacing w:line="240" w:lineRule="exact"/>
        <w:rPr>
          <w:rFonts w:ascii="Arial Narrow" w:hAnsi="Arial Narrow"/>
          <w:sz w:val="25"/>
        </w:rPr>
      </w:pPr>
    </w:p>
    <w:p w:rsidR="00B83815" w:rsidRPr="00992D26" w:rsidRDefault="00B83815" w:rsidP="00B83815">
      <w:pPr>
        <w:pStyle w:val="Sangradetextonormal"/>
        <w:spacing w:line="240" w:lineRule="exact"/>
        <w:rPr>
          <w:rFonts w:ascii="Arial Narrow" w:hAnsi="Arial Narrow"/>
          <w:sz w:val="25"/>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2.5.1.- Política de Deuda</w:t>
      </w:r>
    </w:p>
    <w:p w:rsidR="00B83815" w:rsidRPr="00B6397A" w:rsidRDefault="00B83815" w:rsidP="00B83815">
      <w:pPr>
        <w:pStyle w:val="Sangradetextonormal"/>
        <w:spacing w:line="240" w:lineRule="exact"/>
        <w:rPr>
          <w:rFonts w:ascii="Arial Narrow" w:hAnsi="Arial Narrow"/>
          <w:b/>
          <w:bCs/>
          <w:szCs w:val="28"/>
        </w:rPr>
      </w:pPr>
    </w:p>
    <w:p w:rsidR="00B83815" w:rsidRPr="00B6397A" w:rsidRDefault="00B83815" w:rsidP="00B83815">
      <w:pPr>
        <w:pStyle w:val="Sangradetextonormal"/>
        <w:spacing w:line="240" w:lineRule="exact"/>
        <w:rPr>
          <w:rFonts w:ascii="Arial Narrow" w:hAnsi="Arial Narrow"/>
          <w:b/>
          <w:bCs/>
          <w:szCs w:val="28"/>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a).- Objetivos, Estrategias y Límites de Endeudamiento</w:t>
      </w:r>
    </w:p>
    <w:p w:rsidR="00B83815" w:rsidRDefault="00B83815" w:rsidP="00B83815">
      <w:pPr>
        <w:pStyle w:val="Sangradetextonormal"/>
        <w:spacing w:line="240" w:lineRule="exact"/>
        <w:rPr>
          <w:rFonts w:ascii="Arial Narrow" w:hAnsi="Arial Narrow"/>
          <w:b/>
          <w:bCs/>
          <w:sz w:val="32"/>
          <w:szCs w:val="32"/>
        </w:rPr>
      </w:pPr>
    </w:p>
    <w:p w:rsidR="00B83815" w:rsidRPr="00992D26" w:rsidRDefault="00B83815" w:rsidP="00B83815">
      <w:pPr>
        <w:pStyle w:val="Sangradetextonormal"/>
        <w:spacing w:line="240" w:lineRule="exact"/>
        <w:rPr>
          <w:rFonts w:ascii="Arial Narrow" w:hAnsi="Arial Narrow"/>
          <w:b/>
          <w:bCs/>
          <w:sz w:val="32"/>
          <w:szCs w:val="32"/>
        </w:rPr>
      </w:pPr>
    </w:p>
    <w:p w:rsidR="00B83815" w:rsidRPr="00B6397A" w:rsidRDefault="00B83815" w:rsidP="00B83815">
      <w:pPr>
        <w:pStyle w:val="Sangradetextonormal"/>
        <w:rPr>
          <w:rFonts w:ascii="Arial Narrow" w:hAnsi="Arial Narrow"/>
          <w:sz w:val="22"/>
          <w:szCs w:val="22"/>
        </w:rPr>
      </w:pPr>
      <w:r w:rsidRPr="00B6397A">
        <w:rPr>
          <w:rFonts w:ascii="Arial Narrow" w:hAnsi="Arial Narrow"/>
          <w:sz w:val="22"/>
          <w:szCs w:val="22"/>
        </w:rPr>
        <w:t>Los principales objetivos y estrategias de la Política de Deuda, así como los límites de endeudamiento, se describen a continuación:</w:t>
      </w:r>
    </w:p>
    <w:p w:rsidR="00B83815" w:rsidRDefault="00B83815" w:rsidP="00B83815">
      <w:pPr>
        <w:pStyle w:val="Sangradetextonormal"/>
        <w:rPr>
          <w:rFonts w:ascii="Arial Narrow" w:hAnsi="Arial Narrow"/>
          <w:sz w:val="25"/>
        </w:rPr>
      </w:pPr>
    </w:p>
    <w:p w:rsidR="00B83815"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Texto"/>
        <w:spacing w:line="231" w:lineRule="exact"/>
        <w:ind w:firstLine="0"/>
        <w:jc w:val="center"/>
        <w:outlineLvl w:val="0"/>
        <w:rPr>
          <w:rFonts w:ascii="Arial Narrow" w:hAnsi="Arial Narrow"/>
          <w:b/>
          <w:sz w:val="20"/>
          <w:szCs w:val="20"/>
        </w:rPr>
      </w:pPr>
      <w:r w:rsidRPr="00992D26">
        <w:rPr>
          <w:rFonts w:ascii="Arial Narrow" w:hAnsi="Arial Narrow"/>
          <w:b/>
          <w:sz w:val="20"/>
          <w:szCs w:val="20"/>
        </w:rPr>
        <w:lastRenderedPageBreak/>
        <w:t xml:space="preserve">POLÍTICA DE DEUDA </w:t>
      </w:r>
    </w:p>
    <w:tbl>
      <w:tblPr>
        <w:tblW w:w="8712" w:type="dxa"/>
        <w:jc w:val="center"/>
        <w:tblLayout w:type="fixed"/>
        <w:tblCellMar>
          <w:left w:w="72" w:type="dxa"/>
          <w:right w:w="72" w:type="dxa"/>
        </w:tblCellMar>
        <w:tblLook w:val="0000" w:firstRow="0" w:lastRow="0" w:firstColumn="0" w:lastColumn="0" w:noHBand="0" w:noVBand="0"/>
      </w:tblPr>
      <w:tblGrid>
        <w:gridCol w:w="8712"/>
      </w:tblGrid>
      <w:tr w:rsidR="00B83815" w:rsidRPr="00992D26" w:rsidTr="00934835">
        <w:trPr>
          <w:trHeight w:val="144"/>
          <w:jc w:val="center"/>
        </w:trPr>
        <w:tc>
          <w:tcPr>
            <w:tcW w:w="8712" w:type="dxa"/>
            <w:tcBorders>
              <w:top w:val="single" w:sz="18" w:space="0" w:color="auto"/>
              <w:bottom w:val="single" w:sz="6" w:space="0" w:color="auto"/>
            </w:tcBorders>
            <w:noWrap/>
          </w:tcPr>
          <w:p w:rsidR="00B83815" w:rsidRPr="00992D26" w:rsidRDefault="00B83815" w:rsidP="00934835">
            <w:pPr>
              <w:pStyle w:val="Texto"/>
              <w:spacing w:line="231" w:lineRule="exact"/>
              <w:ind w:firstLine="0"/>
              <w:rPr>
                <w:rFonts w:ascii="Arial Narrow" w:hAnsi="Arial Narrow"/>
                <w:b/>
              </w:rPr>
            </w:pPr>
            <w:r w:rsidRPr="00992D26">
              <w:rPr>
                <w:rFonts w:ascii="Arial Narrow" w:hAnsi="Arial Narrow"/>
                <w:b/>
              </w:rPr>
              <w:t>OBJETIVOS</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Garantizar que en los financiamientos contratados se conserven las mejores condiciones de mercado en cuanto a plazos, tasas y costos adicionales.</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Otorgar mayor margen de maniobra o liquidez al Estado, para que éste pueda hacer frente a sus obligaciones.</w:t>
            </w:r>
          </w:p>
        </w:tc>
      </w:tr>
      <w:tr w:rsidR="00B83815" w:rsidRPr="00992D26" w:rsidTr="00934835">
        <w:trPr>
          <w:trHeight w:val="144"/>
          <w:jc w:val="center"/>
        </w:trPr>
        <w:tc>
          <w:tcPr>
            <w:tcW w:w="8712" w:type="dxa"/>
            <w:tcBorders>
              <w:top w:val="single" w:sz="6" w:space="0" w:color="auto"/>
              <w:bottom w:val="single" w:sz="6" w:space="0" w:color="auto"/>
            </w:tcBorders>
          </w:tcPr>
          <w:p w:rsidR="00B83815" w:rsidRPr="00992D26" w:rsidRDefault="00B83815" w:rsidP="00934835">
            <w:pPr>
              <w:pStyle w:val="Texto"/>
              <w:spacing w:line="231" w:lineRule="exact"/>
              <w:ind w:firstLine="0"/>
              <w:rPr>
                <w:rFonts w:ascii="Arial Narrow" w:hAnsi="Arial Narrow"/>
                <w:b/>
              </w:rPr>
            </w:pPr>
            <w:r w:rsidRPr="00992D26">
              <w:rPr>
                <w:rFonts w:ascii="Arial Narrow" w:hAnsi="Arial Narrow"/>
                <w:b/>
              </w:rPr>
              <w:t>ESTRATEGIAS</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 xml:space="preserve">Seguir contando con un sólo vehículo de pago o en su caso, un número reducido que provea de mayor control y transparencia. </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Cuidar que el pago de amortizaciones se efectúe conforme a los términos contratados y acorde con el comportamiento esperado de los ingresos del Estado, permitiendo de esta manera una mejor planeación de recursos.</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Acotar el endeudamiento de largo plazo, disminuyendo la presión del servicio de la deuda para mejorar las condiciones de liquidez y solvencia del Estado.</w:t>
            </w:r>
          </w:p>
          <w:p w:rsidR="00B83815" w:rsidRPr="00992D26" w:rsidRDefault="00B83815" w:rsidP="00934835">
            <w:pPr>
              <w:pStyle w:val="Texto"/>
              <w:spacing w:line="231" w:lineRule="exact"/>
              <w:ind w:left="703" w:hanging="360"/>
              <w:rPr>
                <w:rFonts w:ascii="Arial Narrow" w:hAnsi="Arial Narrow"/>
              </w:rPr>
            </w:pPr>
          </w:p>
        </w:tc>
      </w:tr>
      <w:tr w:rsidR="00B83815" w:rsidRPr="00992D26" w:rsidTr="00934835">
        <w:trPr>
          <w:trHeight w:val="144"/>
          <w:jc w:val="center"/>
        </w:trPr>
        <w:tc>
          <w:tcPr>
            <w:tcW w:w="8712" w:type="dxa"/>
            <w:tcBorders>
              <w:top w:val="single" w:sz="6" w:space="0" w:color="auto"/>
              <w:bottom w:val="single" w:sz="18" w:space="0" w:color="auto"/>
            </w:tcBorders>
          </w:tcPr>
          <w:p w:rsidR="00B83815" w:rsidRPr="00992D26" w:rsidRDefault="00B83815" w:rsidP="00934835">
            <w:pPr>
              <w:pStyle w:val="Texto"/>
              <w:spacing w:line="231" w:lineRule="exact"/>
              <w:ind w:firstLine="0"/>
              <w:rPr>
                <w:rFonts w:ascii="Arial Narrow" w:hAnsi="Arial Narrow"/>
                <w:b/>
              </w:rPr>
            </w:pPr>
            <w:r w:rsidRPr="00992D26">
              <w:rPr>
                <w:rFonts w:ascii="Arial Narrow" w:hAnsi="Arial Narrow"/>
                <w:b/>
              </w:rPr>
              <w:t>LIMITES DE ENDEUDAMIENTO AUTORIZADOS POR EL H. CONGRESO DEL ESTADO</w:t>
            </w:r>
          </w:p>
          <w:p w:rsidR="00B83815" w:rsidRPr="00992D26" w:rsidRDefault="00B83815" w:rsidP="00D761B0">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BC3561">
              <w:rPr>
                <w:rFonts w:ascii="Arial Narrow" w:hAnsi="Arial Narrow"/>
              </w:rPr>
              <w:t xml:space="preserve">Con fecha </w:t>
            </w:r>
            <w:r w:rsidR="00D761B0">
              <w:rPr>
                <w:rFonts w:ascii="Arial Narrow" w:hAnsi="Arial Narrow"/>
              </w:rPr>
              <w:t>20 de Mayo</w:t>
            </w:r>
            <w:r w:rsidR="00BC3561">
              <w:rPr>
                <w:rFonts w:ascii="Arial Narrow" w:hAnsi="Arial Narrow"/>
              </w:rPr>
              <w:t xml:space="preserve"> de 2019</w:t>
            </w:r>
            <w:r w:rsidR="0056713B">
              <w:rPr>
                <w:rFonts w:ascii="Arial Narrow" w:hAnsi="Arial Narrow"/>
              </w:rPr>
              <w:t xml:space="preserve"> </w:t>
            </w:r>
            <w:r w:rsidR="00D761B0">
              <w:rPr>
                <w:rFonts w:ascii="Arial Narrow" w:hAnsi="Arial Narrow"/>
              </w:rPr>
              <w:t>se publicó en el Periódico Oficial del Estado, el Decreto que autoriza</w:t>
            </w:r>
            <w:r>
              <w:rPr>
                <w:rFonts w:ascii="Arial Narrow" w:hAnsi="Arial Narrow"/>
              </w:rPr>
              <w:t xml:space="preserve"> </w:t>
            </w:r>
            <w:r w:rsidR="00BC3561">
              <w:rPr>
                <w:rFonts w:ascii="Arial Narrow" w:hAnsi="Arial Narrow"/>
              </w:rPr>
              <w:t>la contratación de crédito para reconstrucción de la infra</w:t>
            </w:r>
            <w:r w:rsidR="00D761B0">
              <w:rPr>
                <w:rFonts w:ascii="Arial Narrow" w:hAnsi="Arial Narrow"/>
              </w:rPr>
              <w:t xml:space="preserve">estructura dañada por el Huracán </w:t>
            </w:r>
            <w:r w:rsidR="00BC3561">
              <w:rPr>
                <w:rFonts w:ascii="Arial Narrow" w:hAnsi="Arial Narrow"/>
              </w:rPr>
              <w:t>Willa.</w:t>
            </w:r>
          </w:p>
        </w:tc>
      </w:tr>
    </w:tbl>
    <w:p w:rsidR="00B83815" w:rsidRPr="00992D26" w:rsidRDefault="00B83815" w:rsidP="0056713B">
      <w:pPr>
        <w:pStyle w:val="Sangradetextonormal"/>
        <w:spacing w:after="120"/>
        <w:ind w:left="539" w:firstLine="0"/>
        <w:jc w:val="left"/>
        <w:rPr>
          <w:rFonts w:ascii="Arial Narrow" w:hAnsi="Arial Narrow" w:cs="Arial"/>
          <w:b/>
          <w:bCs/>
          <w:sz w:val="16"/>
          <w:szCs w:val="16"/>
        </w:rPr>
      </w:pPr>
    </w:p>
    <w:p w:rsidR="00B83815" w:rsidRPr="00992D26" w:rsidRDefault="00B83815" w:rsidP="0056713B">
      <w:pPr>
        <w:pStyle w:val="Sangradetextonormal"/>
        <w:spacing w:after="120"/>
        <w:ind w:left="539"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Estatal de D</w:t>
      </w:r>
      <w:r w:rsidR="0056713B">
        <w:rPr>
          <w:rFonts w:ascii="Arial Narrow" w:hAnsi="Arial Narrow" w:cs="Arial"/>
          <w:bCs/>
          <w:sz w:val="16"/>
          <w:szCs w:val="16"/>
        </w:rPr>
        <w:t>esarrollo de Nayarit 2017-2021</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Pr="00992D26">
        <w:rPr>
          <w:rFonts w:ascii="Arial Narrow" w:hAnsi="Arial Narrow" w:cs="Arial"/>
          <w:bCs/>
          <w:sz w:val="16"/>
          <w:szCs w:val="16"/>
        </w:rPr>
        <w:t>Paquete</w:t>
      </w:r>
      <w:r w:rsidR="00BC3561">
        <w:rPr>
          <w:rFonts w:ascii="Arial Narrow" w:hAnsi="Arial Narrow" w:cs="Arial"/>
          <w:bCs/>
          <w:sz w:val="16"/>
          <w:szCs w:val="16"/>
        </w:rPr>
        <w:t xml:space="preserve"> Fiscal 2019</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 xml:space="preserve">b).- Líneas de Acción </w:t>
      </w:r>
    </w:p>
    <w:p w:rsidR="00B83815" w:rsidRPr="00992D26" w:rsidRDefault="00B83815" w:rsidP="00B83815">
      <w:pPr>
        <w:pStyle w:val="Sangradetextonormal"/>
        <w:spacing w:line="240" w:lineRule="auto"/>
        <w:ind w:firstLine="0"/>
        <w:jc w:val="left"/>
        <w:rPr>
          <w:rFonts w:ascii="Arial Narrow" w:hAnsi="Arial Narrow"/>
          <w:b/>
          <w:bCs/>
          <w:sz w:val="32"/>
          <w:szCs w:val="32"/>
        </w:rPr>
      </w:pPr>
    </w:p>
    <w:tbl>
      <w:tblPr>
        <w:tblW w:w="8712" w:type="dxa"/>
        <w:jc w:val="center"/>
        <w:tblLayout w:type="fixed"/>
        <w:tblCellMar>
          <w:left w:w="72" w:type="dxa"/>
          <w:right w:w="72" w:type="dxa"/>
        </w:tblCellMar>
        <w:tblLook w:val="0000" w:firstRow="0" w:lastRow="0" w:firstColumn="0" w:lastColumn="0" w:noHBand="0" w:noVBand="0"/>
      </w:tblPr>
      <w:tblGrid>
        <w:gridCol w:w="8712"/>
      </w:tblGrid>
      <w:tr w:rsidR="00B83815" w:rsidRPr="00992D26" w:rsidTr="00934835">
        <w:trPr>
          <w:trHeight w:val="144"/>
          <w:jc w:val="center"/>
        </w:trPr>
        <w:tc>
          <w:tcPr>
            <w:tcW w:w="8712" w:type="dxa"/>
            <w:shd w:val="clear" w:color="auto" w:fill="D9D9D9"/>
            <w:noWrap/>
          </w:tcPr>
          <w:p w:rsidR="00B83815" w:rsidRPr="00992D26" w:rsidRDefault="00B83815" w:rsidP="00934835">
            <w:pPr>
              <w:pStyle w:val="Texto"/>
              <w:spacing w:line="231" w:lineRule="exact"/>
              <w:ind w:firstLine="0"/>
              <w:jc w:val="center"/>
              <w:rPr>
                <w:rFonts w:ascii="Arial Narrow" w:hAnsi="Arial Narrow"/>
              </w:rPr>
            </w:pPr>
            <w:r w:rsidRPr="00992D26">
              <w:rPr>
                <w:rFonts w:ascii="Arial Narrow" w:hAnsi="Arial Narrow"/>
                <w:b/>
              </w:rPr>
              <w:t>LINEAS DE ACCION</w:t>
            </w:r>
          </w:p>
        </w:tc>
      </w:tr>
      <w:tr w:rsidR="00B83815" w:rsidRPr="00992D26" w:rsidTr="00934835">
        <w:trPr>
          <w:trHeight w:val="144"/>
          <w:jc w:val="center"/>
        </w:trPr>
        <w:tc>
          <w:tcPr>
            <w:tcW w:w="8712" w:type="dxa"/>
            <w:shd w:val="clear" w:color="auto" w:fill="E6E6E6"/>
          </w:tcPr>
          <w:p w:rsidR="00B83815" w:rsidRPr="00992D26" w:rsidRDefault="00B83815" w:rsidP="0056713B">
            <w:pPr>
              <w:pStyle w:val="Texto"/>
              <w:spacing w:line="231" w:lineRule="exact"/>
              <w:ind w:left="463" w:hanging="360"/>
              <w:rPr>
                <w:rFonts w:ascii="Arial Narrow" w:hAnsi="Arial Narrow"/>
                <w:szCs w:val="22"/>
              </w:rPr>
            </w:pPr>
            <w:r w:rsidRPr="00992D26">
              <w:rPr>
                <w:rFonts w:ascii="Arial Narrow" w:hAnsi="Arial Narrow"/>
              </w:rPr>
              <w:t>●</w:t>
            </w:r>
            <w:r w:rsidRPr="00992D26">
              <w:rPr>
                <w:rFonts w:ascii="Arial Narrow" w:hAnsi="Arial Narrow"/>
              </w:rPr>
              <w:tab/>
              <w:t>Reglas prudenciales para que el refinanciamiento refleje el impacto esperado en las finanzas públicas estatales y contar con una estructura de pasivos más favorable.</w:t>
            </w:r>
          </w:p>
        </w:tc>
      </w:tr>
      <w:tr w:rsidR="00B83815" w:rsidRPr="00992D26" w:rsidTr="00934835">
        <w:trPr>
          <w:trHeight w:val="144"/>
          <w:jc w:val="center"/>
        </w:trPr>
        <w:tc>
          <w:tcPr>
            <w:tcW w:w="8712" w:type="dxa"/>
            <w:shd w:val="clear" w:color="auto" w:fill="E6E6E6"/>
          </w:tcPr>
          <w:p w:rsidR="00B83815" w:rsidRPr="00992D26" w:rsidRDefault="00B83815" w:rsidP="00934835">
            <w:pPr>
              <w:pStyle w:val="Texto"/>
              <w:spacing w:line="231" w:lineRule="exact"/>
              <w:ind w:left="463" w:hanging="360"/>
              <w:rPr>
                <w:rFonts w:ascii="Arial Narrow" w:hAnsi="Arial Narrow"/>
                <w:szCs w:val="22"/>
              </w:rPr>
            </w:pPr>
            <w:r w:rsidRPr="00992D26">
              <w:rPr>
                <w:rFonts w:ascii="Arial Narrow" w:hAnsi="Arial Narrow"/>
              </w:rPr>
              <w:t>●</w:t>
            </w:r>
            <w:r w:rsidRPr="00992D26">
              <w:rPr>
                <w:rFonts w:ascii="Arial Narrow" w:hAnsi="Arial Narrow"/>
              </w:rPr>
              <w:tab/>
              <w:t>Control estricto de la Deuda Pública en cuanto al pago de amortizaciones, intereses, comisiones y otros gastos inherentes a la misma, conforme a los Contratos de Crédito suscritos.</w:t>
            </w:r>
          </w:p>
          <w:p w:rsidR="00B83815" w:rsidRPr="00992D26" w:rsidRDefault="00B83815" w:rsidP="00934835">
            <w:pPr>
              <w:pStyle w:val="Texto"/>
              <w:spacing w:line="231" w:lineRule="exact"/>
              <w:ind w:left="463" w:hanging="360"/>
              <w:rPr>
                <w:rFonts w:ascii="Arial Narrow" w:hAnsi="Arial Narrow"/>
                <w:szCs w:val="22"/>
              </w:rPr>
            </w:pPr>
            <w:r w:rsidRPr="00992D26">
              <w:rPr>
                <w:rFonts w:ascii="Arial Narrow" w:hAnsi="Arial Narrow"/>
              </w:rPr>
              <w:t>●</w:t>
            </w:r>
            <w:r w:rsidRPr="00992D26">
              <w:rPr>
                <w:rFonts w:ascii="Arial Narrow" w:hAnsi="Arial Narrow"/>
              </w:rPr>
              <w:tab/>
            </w:r>
            <w:r w:rsidRPr="00992D26">
              <w:rPr>
                <w:rFonts w:ascii="Arial Narrow" w:hAnsi="Arial Narrow"/>
                <w:szCs w:val="22"/>
              </w:rPr>
              <w:t>Liberar paulatinamente recursos para apoyar la obra pública y los programas sociales que requiere la gente y por ende, impulsar el desarrollo económico y social de Nayarit.</w:t>
            </w:r>
          </w:p>
        </w:tc>
      </w:tr>
    </w:tbl>
    <w:p w:rsidR="00B83815" w:rsidRPr="00992D26" w:rsidRDefault="00B83815" w:rsidP="00B83815">
      <w:pPr>
        <w:pStyle w:val="Sangradetextonormal"/>
        <w:ind w:left="540" w:firstLine="0"/>
        <w:jc w:val="left"/>
        <w:rPr>
          <w:rFonts w:ascii="Arial Narrow" w:hAnsi="Arial Narrow" w:cs="Arial"/>
          <w:b/>
          <w:bCs/>
          <w:sz w:val="16"/>
          <w:szCs w:val="16"/>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w:t>
      </w:r>
      <w:r w:rsidR="0056713B">
        <w:rPr>
          <w:rFonts w:ascii="Arial Narrow" w:hAnsi="Arial Narrow" w:cs="Arial"/>
          <w:bCs/>
          <w:sz w:val="16"/>
          <w:szCs w:val="16"/>
        </w:rPr>
        <w:t>al de Desarrollo de Nayarit 2017 - 2021</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00BC3561">
        <w:rPr>
          <w:rFonts w:ascii="Arial Narrow" w:hAnsi="Arial Narrow" w:cs="Arial"/>
          <w:bCs/>
          <w:sz w:val="16"/>
          <w:szCs w:val="16"/>
        </w:rPr>
        <w:t>Paquete Fiscal 2019</w:t>
      </w:r>
    </w:p>
    <w:p w:rsidR="00B83815" w:rsidRDefault="00B83815" w:rsidP="00B83815">
      <w:pPr>
        <w:pStyle w:val="Sangradetextonormal"/>
        <w:ind w:firstLine="0"/>
        <w:jc w:val="left"/>
        <w:rPr>
          <w:rFonts w:ascii="Arial Narrow" w:hAnsi="Arial Narrow"/>
          <w:b/>
          <w:bCs/>
          <w:sz w:val="32"/>
          <w:szCs w:val="32"/>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lastRenderedPageBreak/>
        <w:t xml:space="preserve">c).- Principales resultados alcanzados </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B6397A" w:rsidRDefault="00B83815" w:rsidP="00B83815">
      <w:pPr>
        <w:pStyle w:val="Sangradetextonormal"/>
        <w:rPr>
          <w:rFonts w:ascii="Arial Narrow" w:hAnsi="Arial Narrow"/>
          <w:sz w:val="22"/>
          <w:szCs w:val="22"/>
        </w:rPr>
      </w:pPr>
      <w:r w:rsidRPr="00B6397A">
        <w:rPr>
          <w:rFonts w:ascii="Arial Narrow" w:hAnsi="Arial Narrow"/>
          <w:sz w:val="22"/>
          <w:szCs w:val="22"/>
        </w:rPr>
        <w:t>El proceso de refinanciamiento y/o reestructuración de la deuda</w:t>
      </w:r>
      <w:r w:rsidR="00C734DC">
        <w:rPr>
          <w:rFonts w:ascii="Arial Narrow" w:hAnsi="Arial Narrow"/>
          <w:sz w:val="22"/>
          <w:szCs w:val="22"/>
        </w:rPr>
        <w:t>,</w:t>
      </w:r>
      <w:r w:rsidRPr="00B6397A">
        <w:rPr>
          <w:rFonts w:ascii="Arial Narrow" w:hAnsi="Arial Narrow"/>
          <w:sz w:val="22"/>
          <w:szCs w:val="22"/>
        </w:rPr>
        <w:t xml:space="preserve"> emprendido en el año 2012</w:t>
      </w:r>
      <w:r w:rsidR="00C734DC">
        <w:rPr>
          <w:rFonts w:ascii="Arial Narrow" w:hAnsi="Arial Narrow"/>
          <w:sz w:val="22"/>
          <w:szCs w:val="22"/>
        </w:rPr>
        <w:t>,</w:t>
      </w:r>
      <w:r w:rsidRPr="00B6397A">
        <w:rPr>
          <w:rFonts w:ascii="Arial Narrow" w:hAnsi="Arial Narrow"/>
          <w:sz w:val="22"/>
          <w:szCs w:val="22"/>
        </w:rPr>
        <w:t xml:space="preserve"> coadyuvó a mejorar las condiciones financieras de los créditos de largo plazo y diferir en el tiempo las presiones inmediatas derivadas de compromisos de corto plazo, otorgando a partir del Ejercicio Fiscal 2013 un mayor margen financiero al Estado.</w:t>
      </w:r>
    </w:p>
    <w:p w:rsidR="00B83815" w:rsidRPr="0056713B" w:rsidRDefault="00B83815" w:rsidP="00B83815">
      <w:pPr>
        <w:pStyle w:val="Sangradetextonormal"/>
        <w:ind w:firstLine="0"/>
        <w:jc w:val="left"/>
        <w:rPr>
          <w:rFonts w:ascii="Arial Narrow" w:hAnsi="Arial Narrow"/>
          <w:sz w:val="18"/>
          <w:szCs w:val="22"/>
        </w:rPr>
      </w:pPr>
    </w:p>
    <w:p w:rsidR="00B83815" w:rsidRPr="00B6397A" w:rsidRDefault="00B83815" w:rsidP="00B83815">
      <w:pPr>
        <w:pStyle w:val="Sangradetextonormal"/>
        <w:rPr>
          <w:rFonts w:ascii="Arial Narrow" w:hAnsi="Arial Narrow"/>
          <w:sz w:val="22"/>
          <w:szCs w:val="22"/>
        </w:rPr>
      </w:pPr>
      <w:r w:rsidRPr="00B6397A">
        <w:rPr>
          <w:rFonts w:ascii="Arial Narrow" w:hAnsi="Arial Narrow"/>
          <w:sz w:val="22"/>
          <w:szCs w:val="22"/>
        </w:rPr>
        <w:t>Al respecto, se destaca que en la medida en que se reduce el monto de la deuda pública, el riesgo crediticio del Estado mejora y con ello, las condiciones financieras de los financiamientos que se tienen contratados, además de que se dispone de mayores recursos para impulsar la inversión pública en beneficio del crecimiento económico y generación de empleos en la Entidad.</w:t>
      </w:r>
    </w:p>
    <w:p w:rsidR="00B83815" w:rsidRPr="0056713B" w:rsidRDefault="00B83815" w:rsidP="00B83815">
      <w:pPr>
        <w:pStyle w:val="Sangradetextonormal"/>
        <w:ind w:firstLine="0"/>
        <w:jc w:val="left"/>
        <w:rPr>
          <w:rFonts w:ascii="Arial Narrow" w:hAnsi="Arial Narrow"/>
          <w:sz w:val="18"/>
          <w:szCs w:val="22"/>
        </w:rPr>
      </w:pPr>
    </w:p>
    <w:p w:rsidR="00B83815" w:rsidRPr="00B6397A" w:rsidRDefault="00B83815" w:rsidP="00B83815">
      <w:pPr>
        <w:pStyle w:val="Sangradetextonormal"/>
        <w:ind w:firstLine="0"/>
        <w:rPr>
          <w:rFonts w:ascii="Arial Narrow" w:hAnsi="Arial Narrow"/>
          <w:sz w:val="22"/>
          <w:szCs w:val="22"/>
        </w:rPr>
      </w:pPr>
      <w:r w:rsidRPr="00B6397A">
        <w:rPr>
          <w:rFonts w:ascii="Arial Narrow" w:hAnsi="Arial Narrow"/>
          <w:sz w:val="22"/>
          <w:szCs w:val="22"/>
        </w:rPr>
        <w:tab/>
        <w:t>Dentro de los alcances que se pueden comentar respecto a la implementación de las líneas de acción adoptadas por el Poder Ejecutivo en materia de Política de Deuda Pública, resalta que como resultado del proceso de refinanciamiento y/o reestructuración de la deuda estatal ejecutado en 2012, fueron liberados los Impuestos Sobre Tenencia Vehicular y Sobre Nómina que se tenían comprometidos para el pago de un financiamiento a 30 años, por lo que desde el Ejercicio 2013 se comenzó a mejorar la liquidez en las finanzas públicas estatales al poder utilizar de inmediato este flujo de ingresos, situación que no ocurría de esta forma, ya que era necesario esperar el reembolso de remanentes una sola vez al año.</w:t>
      </w:r>
    </w:p>
    <w:p w:rsidR="00B83815" w:rsidRPr="0056713B" w:rsidRDefault="00B83815" w:rsidP="00B83815">
      <w:pPr>
        <w:pStyle w:val="Sangradetextonormal"/>
        <w:ind w:firstLine="0"/>
        <w:jc w:val="left"/>
        <w:rPr>
          <w:rFonts w:ascii="Arial Narrow" w:hAnsi="Arial Narrow"/>
          <w:sz w:val="18"/>
          <w:szCs w:val="22"/>
        </w:rPr>
      </w:pPr>
    </w:p>
    <w:p w:rsidR="00B83815" w:rsidRDefault="00B83815" w:rsidP="004E0E0E">
      <w:pPr>
        <w:pStyle w:val="Sangradetextonormal"/>
        <w:rPr>
          <w:rFonts w:ascii="Arial Narrow" w:hAnsi="Arial Narrow"/>
          <w:sz w:val="22"/>
          <w:szCs w:val="22"/>
        </w:rPr>
      </w:pPr>
      <w:r w:rsidRPr="00445476">
        <w:rPr>
          <w:rFonts w:ascii="Arial Narrow" w:hAnsi="Arial Narrow"/>
          <w:sz w:val="22"/>
          <w:szCs w:val="22"/>
        </w:rPr>
        <w:t xml:space="preserve">En este orden de </w:t>
      </w:r>
      <w:r w:rsidR="004E0E0E" w:rsidRPr="00445476">
        <w:rPr>
          <w:rFonts w:ascii="Arial Narrow" w:hAnsi="Arial Narrow"/>
          <w:sz w:val="22"/>
          <w:szCs w:val="22"/>
        </w:rPr>
        <w:t xml:space="preserve">ideas, </w:t>
      </w:r>
      <w:r w:rsidR="00445476">
        <w:rPr>
          <w:rFonts w:ascii="Arial Narrow" w:hAnsi="Arial Narrow"/>
          <w:sz w:val="22"/>
          <w:szCs w:val="22"/>
        </w:rPr>
        <w:t>se enfatiza</w:t>
      </w:r>
      <w:r w:rsidRPr="00445476">
        <w:rPr>
          <w:rFonts w:ascii="Arial Narrow" w:hAnsi="Arial Narrow"/>
          <w:sz w:val="22"/>
          <w:szCs w:val="22"/>
        </w:rPr>
        <w:t xml:space="preserve"> que</w:t>
      </w:r>
      <w:r w:rsidR="004E0E0E" w:rsidRPr="00445476">
        <w:rPr>
          <w:rFonts w:ascii="Arial Narrow" w:hAnsi="Arial Narrow"/>
          <w:sz w:val="22"/>
          <w:szCs w:val="22"/>
        </w:rPr>
        <w:t xml:space="preserve"> </w:t>
      </w:r>
      <w:r w:rsidR="00445476">
        <w:rPr>
          <w:rFonts w:ascii="Arial Narrow" w:hAnsi="Arial Narrow"/>
          <w:sz w:val="22"/>
          <w:szCs w:val="22"/>
        </w:rPr>
        <w:t>se ha seguido</w:t>
      </w:r>
      <w:r w:rsidR="004E0E0E" w:rsidRPr="00445476">
        <w:rPr>
          <w:rFonts w:ascii="Arial Narrow" w:hAnsi="Arial Narrow"/>
          <w:sz w:val="22"/>
          <w:szCs w:val="22"/>
        </w:rPr>
        <w:t xml:space="preserve"> con la consolidación de las mejores condiciones financieras obtenidas por los dos procesos de Refinanciamiento y/o Reestructuración de la Deuda Pública Estatal, subrayando que la calificación de la calidad crediticia del estado obtenida de las empresas calificadoras internacionales se mejoró, quienes han opinado que “La deuda directa de largo plazo de Nayarit se considera relativamente moderada” y que se lograron “Buenos términos y condiciones de la estructura de la deuda pública”.</w:t>
      </w:r>
    </w:p>
    <w:p w:rsidR="0056713B" w:rsidRPr="0056713B" w:rsidRDefault="0056713B" w:rsidP="004E0E0E">
      <w:pPr>
        <w:pStyle w:val="Sangradetextonormal"/>
        <w:rPr>
          <w:rFonts w:ascii="Arial Narrow" w:hAnsi="Arial Narrow"/>
          <w:sz w:val="16"/>
          <w:szCs w:val="22"/>
        </w:rPr>
      </w:pPr>
    </w:p>
    <w:p w:rsidR="0056713B" w:rsidRPr="007551B0" w:rsidRDefault="0056713B" w:rsidP="004E0E0E">
      <w:pPr>
        <w:pStyle w:val="Sangradetextonormal"/>
        <w:rPr>
          <w:rFonts w:ascii="Arial Narrow" w:hAnsi="Arial Narrow"/>
          <w:sz w:val="22"/>
          <w:szCs w:val="22"/>
        </w:rPr>
      </w:pPr>
      <w:r>
        <w:rPr>
          <w:rFonts w:ascii="Arial Narrow" w:hAnsi="Arial Narrow"/>
          <w:sz w:val="22"/>
          <w:szCs w:val="22"/>
        </w:rPr>
        <w:t>No obstante lo mencionado y a efecto de mejorar el perfil de los financiamientos, con fecha 04 de Octubre de 2018 el H. Congreso del Estado autorizó el refinanciamiento y/o reestructuración de la Deuda Pública de Largo Plazo, vigente</w:t>
      </w:r>
      <w:r w:rsidR="00342179">
        <w:rPr>
          <w:rFonts w:ascii="Arial Narrow" w:hAnsi="Arial Narrow"/>
          <w:sz w:val="22"/>
          <w:szCs w:val="22"/>
        </w:rPr>
        <w:t>s</w:t>
      </w:r>
      <w:r>
        <w:rPr>
          <w:rFonts w:ascii="Arial Narrow" w:hAnsi="Arial Narrow"/>
          <w:sz w:val="22"/>
          <w:szCs w:val="22"/>
        </w:rPr>
        <w:t xml:space="preserve"> en </w:t>
      </w:r>
      <w:r w:rsidR="00342179">
        <w:rPr>
          <w:rFonts w:ascii="Arial Narrow" w:hAnsi="Arial Narrow"/>
          <w:sz w:val="22"/>
          <w:szCs w:val="22"/>
        </w:rPr>
        <w:t>ese ejercicio</w:t>
      </w:r>
      <w:r>
        <w:rPr>
          <w:rFonts w:ascii="Arial Narrow" w:hAnsi="Arial Narrow"/>
          <w:sz w:val="22"/>
          <w:szCs w:val="22"/>
        </w:rPr>
        <w:t>.</w:t>
      </w:r>
    </w:p>
    <w:p w:rsidR="00B83815" w:rsidRPr="00B6397A" w:rsidRDefault="00B83815" w:rsidP="00B83815">
      <w:pPr>
        <w:pStyle w:val="Sangradetextonormal"/>
        <w:ind w:firstLine="0"/>
        <w:rPr>
          <w:rFonts w:ascii="Arial Narrow" w:hAnsi="Arial Narrow"/>
          <w:b/>
          <w:bCs/>
          <w:szCs w:val="28"/>
        </w:rPr>
      </w:pPr>
      <w:r w:rsidRPr="00B6397A">
        <w:rPr>
          <w:rFonts w:ascii="Arial Narrow" w:hAnsi="Arial Narrow"/>
          <w:szCs w:val="28"/>
        </w:rPr>
        <w:lastRenderedPageBreak/>
        <w:t xml:space="preserve"> </w:t>
      </w:r>
      <w:r w:rsidRPr="00B6397A">
        <w:rPr>
          <w:rFonts w:ascii="Arial Narrow" w:hAnsi="Arial Narrow"/>
          <w:b/>
          <w:bCs/>
          <w:szCs w:val="28"/>
        </w:rPr>
        <w:t>2.5.2.- Saldo de la Deuda</w:t>
      </w:r>
      <w:bookmarkStart w:id="0" w:name="_GoBack"/>
      <w:bookmarkEnd w:id="0"/>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B6397A" w:rsidRDefault="00BC3561" w:rsidP="00B83815">
      <w:pPr>
        <w:pStyle w:val="Sangradetextonormal"/>
        <w:rPr>
          <w:rFonts w:ascii="Arial Narrow" w:hAnsi="Arial Narrow"/>
          <w:sz w:val="22"/>
          <w:szCs w:val="22"/>
        </w:rPr>
      </w:pPr>
      <w:r>
        <w:rPr>
          <w:rFonts w:ascii="Arial Narrow" w:hAnsi="Arial Narrow"/>
          <w:sz w:val="22"/>
          <w:szCs w:val="22"/>
        </w:rPr>
        <w:t>Al 31 de Diciembre de 2019</w:t>
      </w:r>
      <w:r w:rsidR="00B83815" w:rsidRPr="00B6397A">
        <w:rPr>
          <w:rFonts w:ascii="Arial Narrow" w:hAnsi="Arial Narrow"/>
          <w:sz w:val="22"/>
          <w:szCs w:val="22"/>
        </w:rPr>
        <w:t xml:space="preserve"> la Deuda del Sector Público Presupuestario del Estado de Nayarit reflej</w:t>
      </w:r>
      <w:r w:rsidR="004E0E0E">
        <w:rPr>
          <w:rFonts w:ascii="Arial Narrow" w:hAnsi="Arial Narrow"/>
          <w:sz w:val="22"/>
          <w:szCs w:val="22"/>
        </w:rPr>
        <w:t xml:space="preserve">a un saldo de </w:t>
      </w:r>
      <w:r w:rsidR="002C6F5D">
        <w:rPr>
          <w:rFonts w:ascii="Arial Narrow" w:hAnsi="Arial Narrow"/>
          <w:sz w:val="22"/>
          <w:szCs w:val="22"/>
        </w:rPr>
        <w:t xml:space="preserve">$ </w:t>
      </w:r>
      <w:r>
        <w:rPr>
          <w:rFonts w:ascii="Arial Narrow" w:hAnsi="Arial Narrow"/>
          <w:sz w:val="22"/>
          <w:szCs w:val="22"/>
        </w:rPr>
        <w:t>5</w:t>
      </w:r>
      <w:proofErr w:type="gramStart"/>
      <w:r>
        <w:rPr>
          <w:rFonts w:ascii="Arial Narrow" w:hAnsi="Arial Narrow"/>
          <w:sz w:val="22"/>
          <w:szCs w:val="22"/>
        </w:rPr>
        <w:t>,767,726,846.05</w:t>
      </w:r>
      <w:proofErr w:type="gramEnd"/>
      <w:r>
        <w:rPr>
          <w:rFonts w:ascii="Arial Narrow" w:hAnsi="Arial Narrow"/>
          <w:sz w:val="22"/>
          <w:szCs w:val="22"/>
        </w:rPr>
        <w:t xml:space="preserve"> </w:t>
      </w:r>
      <w:r w:rsidR="00B83815" w:rsidRPr="00B6397A">
        <w:rPr>
          <w:rFonts w:ascii="Arial Narrow" w:hAnsi="Arial Narrow"/>
          <w:sz w:val="22"/>
          <w:szCs w:val="22"/>
        </w:rPr>
        <w:t>(</w:t>
      </w:r>
      <w:r>
        <w:rPr>
          <w:rFonts w:ascii="Arial Narrow" w:hAnsi="Arial Narrow"/>
          <w:sz w:val="22"/>
          <w:szCs w:val="22"/>
        </w:rPr>
        <w:t>cinco mil setecientos sesenta y siete millones setecientos veintiséis mil och</w:t>
      </w:r>
      <w:r w:rsidR="005E6113">
        <w:rPr>
          <w:rFonts w:ascii="Arial Narrow" w:hAnsi="Arial Narrow"/>
          <w:sz w:val="22"/>
          <w:szCs w:val="22"/>
        </w:rPr>
        <w:t>ocientos cuarenta y seis pesos 0</w:t>
      </w:r>
      <w:r>
        <w:rPr>
          <w:rFonts w:ascii="Arial Narrow" w:hAnsi="Arial Narrow"/>
          <w:sz w:val="22"/>
          <w:szCs w:val="22"/>
        </w:rPr>
        <w:t>5</w:t>
      </w:r>
      <w:r w:rsidR="00B83815" w:rsidRPr="00B6397A">
        <w:rPr>
          <w:rFonts w:ascii="Arial Narrow" w:hAnsi="Arial Narrow"/>
          <w:sz w:val="22"/>
          <w:szCs w:val="22"/>
        </w:rPr>
        <w:t>/100 m. n.), cuyo comportamiento en el ejercicio de referencia se detalla en el siguiente cuadro:</w:t>
      </w:r>
    </w:p>
    <w:p w:rsidR="00B83815" w:rsidRPr="00992D26" w:rsidRDefault="003B66E5" w:rsidP="00B83815">
      <w:pPr>
        <w:pStyle w:val="Sangradetextonormal"/>
        <w:ind w:firstLine="0"/>
        <w:jc w:val="left"/>
        <w:rPr>
          <w:rFonts w:ascii="Arial Narrow" w:hAnsi="Arial Narrow"/>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pt;margin-top:14.3pt;width:456.75pt;height:122.4pt;z-index:252041216;mso-position-horizontal-relative:text;mso-position-vertical-relative:text">
            <v:imagedata r:id="rId9" o:title=""/>
          </v:shape>
          <o:OLEObject Type="Embed" ProgID="Excel.Sheet.8" ShapeID="_x0000_s1026" DrawAspect="Content" ObjectID="_1648381645" r:id="rId10"/>
        </w:pic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BC3561" w:rsidRDefault="00B83815" w:rsidP="00B83815">
      <w:pPr>
        <w:pStyle w:val="Sangradetextonormal"/>
        <w:rPr>
          <w:rFonts w:ascii="Arial Narrow" w:hAnsi="Arial Narrow"/>
          <w:b/>
          <w:bCs/>
          <w:sz w:val="22"/>
          <w:szCs w:val="32"/>
        </w:rPr>
      </w:pPr>
    </w:p>
    <w:p w:rsidR="00E25B64" w:rsidRDefault="00E25B64" w:rsidP="00B83815">
      <w:pPr>
        <w:pStyle w:val="Sangradetextonormal"/>
        <w:rPr>
          <w:rFonts w:ascii="Arial Narrow" w:hAnsi="Arial Narrow"/>
          <w:sz w:val="22"/>
          <w:szCs w:val="22"/>
        </w:rPr>
      </w:pPr>
    </w:p>
    <w:p w:rsidR="00B83815" w:rsidRPr="00B6397A" w:rsidRDefault="00B83815" w:rsidP="00B83815">
      <w:pPr>
        <w:pStyle w:val="Sangradetextonormal"/>
        <w:rPr>
          <w:rFonts w:ascii="Arial Narrow" w:hAnsi="Arial Narrow"/>
          <w:sz w:val="22"/>
          <w:szCs w:val="22"/>
        </w:rPr>
      </w:pPr>
      <w:r w:rsidRPr="00B6397A">
        <w:rPr>
          <w:rFonts w:ascii="Arial Narrow" w:hAnsi="Arial Narrow"/>
          <w:sz w:val="22"/>
          <w:szCs w:val="22"/>
        </w:rPr>
        <w:t>De acuerdo con las cifras anteriores,</w:t>
      </w:r>
      <w:r>
        <w:rPr>
          <w:rFonts w:ascii="Arial Narrow" w:hAnsi="Arial Narrow"/>
          <w:sz w:val="22"/>
          <w:szCs w:val="22"/>
        </w:rPr>
        <w:t xml:space="preserve"> en el 2</w:t>
      </w:r>
      <w:r w:rsidR="00BC3561">
        <w:rPr>
          <w:rFonts w:ascii="Arial Narrow" w:hAnsi="Arial Narrow"/>
          <w:sz w:val="22"/>
          <w:szCs w:val="22"/>
        </w:rPr>
        <w:t>019</w:t>
      </w:r>
      <w:r w:rsidRPr="00B6397A">
        <w:rPr>
          <w:rFonts w:ascii="Arial Narrow" w:hAnsi="Arial Narrow"/>
          <w:sz w:val="22"/>
          <w:szCs w:val="22"/>
        </w:rPr>
        <w:t xml:space="preserve"> se re</w:t>
      </w:r>
      <w:r>
        <w:rPr>
          <w:rFonts w:ascii="Arial Narrow" w:hAnsi="Arial Narrow"/>
          <w:sz w:val="22"/>
          <w:szCs w:val="22"/>
        </w:rPr>
        <w:t>fleja una variac</w:t>
      </w:r>
      <w:r w:rsidR="002C6F5D">
        <w:rPr>
          <w:rFonts w:ascii="Arial Narrow" w:hAnsi="Arial Narrow"/>
          <w:sz w:val="22"/>
          <w:szCs w:val="22"/>
        </w:rPr>
        <w:t xml:space="preserve">ión a la alza de </w:t>
      </w:r>
      <w:r w:rsidR="00BC3561">
        <w:rPr>
          <w:rFonts w:ascii="Arial Narrow" w:hAnsi="Arial Narrow"/>
          <w:sz w:val="22"/>
          <w:szCs w:val="22"/>
        </w:rPr>
        <w:t xml:space="preserve">                              </w:t>
      </w:r>
      <w:r w:rsidR="002C6F5D">
        <w:rPr>
          <w:rFonts w:ascii="Arial Narrow" w:hAnsi="Arial Narrow"/>
          <w:sz w:val="22"/>
          <w:szCs w:val="22"/>
        </w:rPr>
        <w:t xml:space="preserve">$ </w:t>
      </w:r>
      <w:r w:rsidR="00BC3561">
        <w:rPr>
          <w:rFonts w:ascii="Arial Narrow" w:hAnsi="Arial Narrow"/>
          <w:sz w:val="22"/>
          <w:szCs w:val="22"/>
        </w:rPr>
        <w:t>1,000,689,546.07</w:t>
      </w:r>
      <w:r w:rsidR="005E79F1">
        <w:rPr>
          <w:rFonts w:ascii="Arial Narrow" w:hAnsi="Arial Narrow"/>
          <w:sz w:val="22"/>
          <w:szCs w:val="22"/>
        </w:rPr>
        <w:t xml:space="preserve"> (</w:t>
      </w:r>
      <w:r w:rsidR="00BC3561">
        <w:rPr>
          <w:rFonts w:ascii="Arial Narrow" w:hAnsi="Arial Narrow"/>
          <w:sz w:val="22"/>
          <w:szCs w:val="22"/>
        </w:rPr>
        <w:t>un mil millones seiscientos ochenta y nueve mil quinientos cuarenta y seis pesos 0</w:t>
      </w:r>
      <w:r w:rsidR="002C6F5D">
        <w:rPr>
          <w:rFonts w:ascii="Arial Narrow" w:hAnsi="Arial Narrow"/>
          <w:sz w:val="22"/>
          <w:szCs w:val="22"/>
        </w:rPr>
        <w:t>7</w:t>
      </w:r>
      <w:r w:rsidRPr="00B6397A">
        <w:rPr>
          <w:rFonts w:ascii="Arial Narrow" w:hAnsi="Arial Narrow"/>
          <w:sz w:val="22"/>
          <w:szCs w:val="22"/>
        </w:rPr>
        <w:t>/100 m. n.) con respecto al sa</w:t>
      </w:r>
      <w:r w:rsidR="00BC3561">
        <w:rPr>
          <w:rFonts w:ascii="Arial Narrow" w:hAnsi="Arial Narrow"/>
          <w:sz w:val="22"/>
          <w:szCs w:val="22"/>
        </w:rPr>
        <w:t>ldo registrado al cierre de 2018</w:t>
      </w:r>
      <w:r w:rsidRPr="00B6397A">
        <w:rPr>
          <w:rFonts w:ascii="Arial Narrow" w:hAnsi="Arial Narrow"/>
          <w:sz w:val="22"/>
          <w:szCs w:val="22"/>
        </w:rPr>
        <w:t>, misma que se explica a continuación y qu</w:t>
      </w:r>
      <w:r>
        <w:rPr>
          <w:rFonts w:ascii="Arial Narrow" w:hAnsi="Arial Narrow"/>
          <w:sz w:val="22"/>
          <w:szCs w:val="22"/>
        </w:rPr>
        <w:t>e es producto d</w:t>
      </w:r>
      <w:r w:rsidR="002C6F5D">
        <w:rPr>
          <w:rFonts w:ascii="Arial Narrow" w:hAnsi="Arial Narrow"/>
          <w:sz w:val="22"/>
          <w:szCs w:val="22"/>
        </w:rPr>
        <w:t xml:space="preserve">el </w:t>
      </w:r>
      <w:r w:rsidRPr="00B6397A">
        <w:rPr>
          <w:rFonts w:ascii="Arial Narrow" w:hAnsi="Arial Narrow"/>
          <w:sz w:val="22"/>
          <w:szCs w:val="22"/>
        </w:rPr>
        <w:t>endeudamiento ne</w:t>
      </w:r>
      <w:r>
        <w:rPr>
          <w:rFonts w:ascii="Arial Narrow" w:hAnsi="Arial Narrow"/>
          <w:sz w:val="22"/>
          <w:szCs w:val="22"/>
        </w:rPr>
        <w:t>to que se resume de la siguiente manera</w:t>
      </w:r>
      <w:r w:rsidRPr="00B6397A">
        <w:rPr>
          <w:rFonts w:ascii="Arial Narrow" w:hAnsi="Arial Narrow"/>
          <w:sz w:val="22"/>
          <w:szCs w:val="22"/>
        </w:rPr>
        <w:t>:</w:t>
      </w:r>
    </w:p>
    <w:p w:rsidR="00B83815" w:rsidRPr="00B6397A" w:rsidRDefault="00B83815" w:rsidP="00B83815">
      <w:pPr>
        <w:pStyle w:val="Sangradetextonormal"/>
        <w:rPr>
          <w:rFonts w:ascii="Arial Narrow" w:hAnsi="Arial Narrow"/>
          <w:sz w:val="22"/>
          <w:szCs w:val="22"/>
        </w:rPr>
      </w:pPr>
    </w:p>
    <w:p w:rsidR="00B83815" w:rsidRPr="00B6397A" w:rsidRDefault="002C6F5D" w:rsidP="00B83815">
      <w:pPr>
        <w:pStyle w:val="Sangradetextonormal"/>
        <w:spacing w:line="240" w:lineRule="auto"/>
        <w:rPr>
          <w:rFonts w:ascii="Arial Narrow" w:hAnsi="Arial Narrow"/>
          <w:sz w:val="22"/>
          <w:szCs w:val="22"/>
        </w:rPr>
      </w:pPr>
      <w:r>
        <w:rPr>
          <w:rFonts w:ascii="Arial Narrow" w:hAnsi="Arial Narrow"/>
          <w:sz w:val="22"/>
          <w:szCs w:val="22"/>
        </w:rPr>
        <w:t>F</w:t>
      </w:r>
      <w:r w:rsidR="00BC3561">
        <w:rPr>
          <w:rFonts w:ascii="Arial Narrow" w:hAnsi="Arial Narrow"/>
          <w:sz w:val="22"/>
          <w:szCs w:val="22"/>
        </w:rPr>
        <w:t>inanciamiento del Ejercicio 2019</w:t>
      </w:r>
      <w:r w:rsidR="00B83815">
        <w:rPr>
          <w:rFonts w:ascii="Arial Narrow" w:hAnsi="Arial Narrow"/>
          <w:sz w:val="22"/>
          <w:szCs w:val="22"/>
        </w:rPr>
        <w:tab/>
      </w:r>
      <w:r w:rsidR="00B83815">
        <w:rPr>
          <w:rFonts w:ascii="Arial Narrow" w:hAnsi="Arial Narrow"/>
          <w:sz w:val="22"/>
          <w:szCs w:val="22"/>
        </w:rPr>
        <w:tab/>
      </w:r>
      <w:r w:rsidR="00B83815" w:rsidRPr="00B6397A">
        <w:rPr>
          <w:rFonts w:ascii="Arial Narrow" w:hAnsi="Arial Narrow"/>
          <w:sz w:val="22"/>
          <w:szCs w:val="22"/>
        </w:rPr>
        <w:tab/>
      </w:r>
      <w:r>
        <w:rPr>
          <w:rFonts w:ascii="Arial Narrow" w:hAnsi="Arial Narrow"/>
          <w:sz w:val="22"/>
          <w:szCs w:val="22"/>
        </w:rPr>
        <w:tab/>
      </w:r>
      <w:r w:rsidR="00020B13">
        <w:rPr>
          <w:rFonts w:ascii="Arial Narrow" w:hAnsi="Arial Narrow"/>
          <w:sz w:val="22"/>
          <w:szCs w:val="22"/>
        </w:rPr>
        <w:t>$</w:t>
      </w:r>
      <w:r>
        <w:rPr>
          <w:rFonts w:ascii="Arial Narrow" w:hAnsi="Arial Narrow"/>
          <w:sz w:val="22"/>
          <w:szCs w:val="22"/>
        </w:rPr>
        <w:t xml:space="preserve">   </w:t>
      </w:r>
      <w:r w:rsidR="00342179">
        <w:rPr>
          <w:rFonts w:ascii="Arial Narrow" w:hAnsi="Arial Narrow"/>
          <w:sz w:val="22"/>
          <w:szCs w:val="22"/>
        </w:rPr>
        <w:t xml:space="preserve"> </w:t>
      </w:r>
      <w:r w:rsidR="00BC3561" w:rsidRPr="00BC3561">
        <w:rPr>
          <w:rFonts w:ascii="Arial Narrow" w:hAnsi="Arial Narrow"/>
          <w:sz w:val="22"/>
          <w:szCs w:val="22"/>
        </w:rPr>
        <w:t>1,034,026,152.33</w:t>
      </w:r>
    </w:p>
    <w:p w:rsidR="00B83815" w:rsidRPr="00B6397A" w:rsidRDefault="00B83815" w:rsidP="00B83815">
      <w:pPr>
        <w:pStyle w:val="Sangradetextonormal"/>
        <w:spacing w:line="240" w:lineRule="auto"/>
        <w:rPr>
          <w:rFonts w:ascii="Arial Narrow" w:hAnsi="Arial Narrow"/>
          <w:sz w:val="22"/>
          <w:szCs w:val="22"/>
        </w:rPr>
      </w:pPr>
      <w:r w:rsidRPr="00B6397A">
        <w:rPr>
          <w:rFonts w:ascii="Arial Narrow" w:hAnsi="Arial Narrow"/>
          <w:sz w:val="22"/>
          <w:szCs w:val="22"/>
        </w:rPr>
        <w:t xml:space="preserve">    Menos:</w:t>
      </w:r>
    </w:p>
    <w:p w:rsidR="00B83815" w:rsidRPr="00B6397A" w:rsidRDefault="002C6F5D" w:rsidP="00B83815">
      <w:pPr>
        <w:pStyle w:val="Sangradetextonormal"/>
        <w:spacing w:line="240" w:lineRule="auto"/>
        <w:ind w:left="707"/>
        <w:rPr>
          <w:rFonts w:ascii="Arial Narrow" w:hAnsi="Arial Narrow"/>
          <w:sz w:val="22"/>
          <w:szCs w:val="22"/>
          <w:u w:val="single"/>
        </w:rPr>
      </w:pPr>
      <w:r>
        <w:rPr>
          <w:rFonts w:ascii="Arial Narrow" w:hAnsi="Arial Narrow"/>
          <w:sz w:val="22"/>
          <w:szCs w:val="22"/>
        </w:rPr>
        <w:t>Amortización de la Deuda</w:t>
      </w:r>
      <w:r>
        <w:rPr>
          <w:rFonts w:ascii="Arial Narrow" w:hAnsi="Arial Narrow"/>
          <w:sz w:val="22"/>
          <w:szCs w:val="22"/>
        </w:rPr>
        <w:tab/>
      </w:r>
      <w:r>
        <w:rPr>
          <w:rFonts w:ascii="Arial Narrow" w:hAnsi="Arial Narrow"/>
          <w:sz w:val="22"/>
          <w:szCs w:val="22"/>
        </w:rPr>
        <w:tab/>
      </w:r>
      <w:r w:rsidR="00CF715B">
        <w:rPr>
          <w:rFonts w:ascii="Arial Narrow" w:hAnsi="Arial Narrow"/>
          <w:sz w:val="22"/>
          <w:szCs w:val="22"/>
        </w:rPr>
        <w:tab/>
      </w:r>
      <w:r w:rsidR="00B83815" w:rsidRPr="00B6397A">
        <w:rPr>
          <w:rFonts w:ascii="Arial Narrow" w:hAnsi="Arial Narrow"/>
          <w:sz w:val="22"/>
          <w:szCs w:val="22"/>
        </w:rPr>
        <w:tab/>
      </w:r>
      <w:r>
        <w:rPr>
          <w:rFonts w:ascii="Arial Narrow" w:hAnsi="Arial Narrow"/>
          <w:sz w:val="22"/>
          <w:szCs w:val="22"/>
          <w:u w:val="single"/>
        </w:rPr>
        <w:t xml:space="preserve">     </w:t>
      </w:r>
      <w:r w:rsidR="00BC3561">
        <w:rPr>
          <w:rFonts w:ascii="Arial Narrow" w:hAnsi="Arial Narrow"/>
          <w:sz w:val="22"/>
          <w:szCs w:val="22"/>
          <w:u w:val="single"/>
        </w:rPr>
        <w:t xml:space="preserve">     </w:t>
      </w:r>
      <w:r w:rsidR="00BC3561" w:rsidRPr="00BC3561">
        <w:rPr>
          <w:rFonts w:ascii="Arial Narrow" w:hAnsi="Arial Narrow"/>
          <w:sz w:val="22"/>
          <w:szCs w:val="22"/>
          <w:u w:val="single"/>
        </w:rPr>
        <w:t>33,336,606.26</w:t>
      </w:r>
    </w:p>
    <w:p w:rsidR="00B83815" w:rsidRPr="00B6397A" w:rsidRDefault="00B83815" w:rsidP="00B83815">
      <w:pPr>
        <w:pStyle w:val="Sangradetextonormal"/>
        <w:spacing w:line="240" w:lineRule="auto"/>
        <w:rPr>
          <w:rFonts w:ascii="Arial Narrow" w:hAnsi="Arial Narrow"/>
          <w:sz w:val="22"/>
          <w:szCs w:val="22"/>
        </w:rPr>
      </w:pPr>
    </w:p>
    <w:p w:rsidR="00B83815" w:rsidRPr="00B6397A" w:rsidRDefault="002C6F5D" w:rsidP="00B83815">
      <w:pPr>
        <w:pStyle w:val="Sangradetextonormal"/>
        <w:spacing w:line="240" w:lineRule="auto"/>
        <w:rPr>
          <w:rFonts w:ascii="Arial Narrow" w:hAnsi="Arial Narrow"/>
          <w:sz w:val="22"/>
          <w:szCs w:val="22"/>
          <w:u w:val="double"/>
        </w:rPr>
      </w:pPr>
      <w:r>
        <w:rPr>
          <w:rFonts w:ascii="Arial Narrow" w:hAnsi="Arial Narrow"/>
          <w:sz w:val="22"/>
          <w:szCs w:val="22"/>
        </w:rPr>
        <w:t>Endeudamiento Neto</w:t>
      </w:r>
      <w:r w:rsidR="00B83815" w:rsidRPr="00B6397A">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00B83815" w:rsidRPr="00B6397A">
        <w:rPr>
          <w:rFonts w:ascii="Arial Narrow" w:hAnsi="Arial Narrow"/>
          <w:sz w:val="22"/>
          <w:szCs w:val="22"/>
        </w:rPr>
        <w:tab/>
      </w:r>
      <w:r w:rsidR="00B83815" w:rsidRPr="00B6397A">
        <w:rPr>
          <w:rFonts w:ascii="Arial Narrow" w:hAnsi="Arial Narrow"/>
          <w:sz w:val="22"/>
          <w:szCs w:val="22"/>
        </w:rPr>
        <w:tab/>
      </w:r>
      <w:r w:rsidR="00B83815">
        <w:rPr>
          <w:rFonts w:ascii="Arial Narrow" w:hAnsi="Arial Narrow"/>
          <w:sz w:val="22"/>
          <w:szCs w:val="22"/>
        </w:rPr>
        <w:tab/>
      </w:r>
      <w:r w:rsidR="00BC3561">
        <w:rPr>
          <w:rFonts w:ascii="Arial Narrow" w:hAnsi="Arial Narrow"/>
          <w:sz w:val="22"/>
          <w:szCs w:val="22"/>
          <w:u w:val="double"/>
        </w:rPr>
        <w:t xml:space="preserve">$  </w:t>
      </w:r>
      <w:r w:rsidR="00342179">
        <w:rPr>
          <w:rFonts w:ascii="Arial Narrow" w:hAnsi="Arial Narrow"/>
          <w:sz w:val="22"/>
          <w:szCs w:val="22"/>
          <w:u w:val="double"/>
        </w:rPr>
        <w:t xml:space="preserve"> </w:t>
      </w:r>
      <w:r w:rsidR="00BC3561">
        <w:rPr>
          <w:rFonts w:ascii="Arial Narrow" w:hAnsi="Arial Narrow"/>
          <w:sz w:val="22"/>
          <w:szCs w:val="22"/>
          <w:u w:val="double"/>
        </w:rPr>
        <w:t xml:space="preserve"> </w:t>
      </w:r>
      <w:r w:rsidR="00BC3561" w:rsidRPr="00BC3561">
        <w:rPr>
          <w:rFonts w:ascii="Arial Narrow" w:hAnsi="Arial Narrow"/>
          <w:sz w:val="22"/>
          <w:szCs w:val="22"/>
          <w:u w:val="double"/>
        </w:rPr>
        <w:t>1,000,689,546.07</w:t>
      </w:r>
    </w:p>
    <w:p w:rsidR="00B83815" w:rsidRPr="00B6397A" w:rsidRDefault="00B83815" w:rsidP="00B83815">
      <w:pPr>
        <w:pStyle w:val="Sangradetextonormal"/>
        <w:spacing w:line="240" w:lineRule="auto"/>
        <w:ind w:left="707"/>
        <w:rPr>
          <w:rFonts w:ascii="Arial Narrow" w:hAnsi="Arial Narrow"/>
          <w:sz w:val="22"/>
          <w:szCs w:val="22"/>
          <w:u w:val="double"/>
        </w:rPr>
      </w:pPr>
    </w:p>
    <w:p w:rsidR="00B83815" w:rsidRDefault="00B83815" w:rsidP="00B83815">
      <w:pPr>
        <w:pStyle w:val="Sangradetextonormal"/>
        <w:ind w:firstLine="707"/>
        <w:rPr>
          <w:rFonts w:ascii="Arial Narrow" w:hAnsi="Arial Narrow"/>
          <w:sz w:val="22"/>
          <w:szCs w:val="22"/>
        </w:rPr>
      </w:pPr>
    </w:p>
    <w:p w:rsidR="00B83815" w:rsidRDefault="00B83815" w:rsidP="00B83815">
      <w:pPr>
        <w:pStyle w:val="Sangradetextonormal"/>
        <w:ind w:firstLine="707"/>
        <w:rPr>
          <w:rFonts w:ascii="Arial Narrow" w:hAnsi="Arial Narrow"/>
          <w:sz w:val="22"/>
          <w:szCs w:val="22"/>
        </w:rPr>
      </w:pPr>
      <w:r w:rsidRPr="00B6397A">
        <w:rPr>
          <w:rFonts w:ascii="Arial Narrow" w:hAnsi="Arial Narrow"/>
          <w:sz w:val="22"/>
          <w:szCs w:val="22"/>
        </w:rPr>
        <w:t>A continuación se presenta la conformación del saldo de la deuda pública</w:t>
      </w:r>
      <w:r w:rsidR="003B40B9">
        <w:rPr>
          <w:rFonts w:ascii="Arial Narrow" w:hAnsi="Arial Narrow"/>
          <w:sz w:val="22"/>
          <w:szCs w:val="22"/>
        </w:rPr>
        <w:t xml:space="preserve"> de largo plazo,</w:t>
      </w:r>
      <w:r w:rsidRPr="00B6397A">
        <w:rPr>
          <w:rFonts w:ascii="Arial Narrow" w:hAnsi="Arial Narrow"/>
          <w:sz w:val="22"/>
          <w:szCs w:val="22"/>
        </w:rPr>
        <w:t xml:space="preserve"> por vencimiento, clasificándola en corto y largo plazo:</w:t>
      </w:r>
    </w:p>
    <w:p w:rsidR="002C6F5D" w:rsidRPr="00B6397A" w:rsidRDefault="002C6F5D" w:rsidP="00B83815">
      <w:pPr>
        <w:pStyle w:val="Sangradetextonormal"/>
        <w:ind w:firstLine="707"/>
        <w:rPr>
          <w:rFonts w:ascii="Arial Narrow" w:hAnsi="Arial Narrow"/>
          <w:b/>
          <w:bCs/>
          <w:sz w:val="22"/>
          <w:szCs w:val="22"/>
        </w:rPr>
      </w:pPr>
    </w:p>
    <w:p w:rsidR="00B83815" w:rsidRPr="00992D26" w:rsidRDefault="003B66E5" w:rsidP="00B83815">
      <w:pPr>
        <w:pStyle w:val="Sangradetextonormal"/>
        <w:ind w:firstLine="0"/>
        <w:jc w:val="left"/>
        <w:rPr>
          <w:rFonts w:ascii="Arial Narrow" w:hAnsi="Arial Narrow"/>
          <w:b/>
          <w:bCs/>
          <w:sz w:val="32"/>
          <w:szCs w:val="32"/>
        </w:rPr>
      </w:pPr>
      <w:r>
        <w:rPr>
          <w:noProof/>
        </w:rPr>
        <w:lastRenderedPageBreak/>
        <w:pict>
          <v:shape id="_x0000_s1032" type="#_x0000_t75" style="position:absolute;margin-left:3.5pt;margin-top:7.15pt;width:444.45pt;height:155.05pt;z-index:252053504;mso-position-horizontal-relative:text;mso-position-vertical-relative:text">
            <v:imagedata r:id="rId11" o:title=""/>
          </v:shape>
          <o:OLEObject Type="Link" ProgID="Excel.Sheet.8" ShapeID="_x0000_s1032" DrawAspect="Content" r:id="rId12" UpdateMode="Always">
            <o:LinkType>EnhancedMetaFile</o:LinkType>
            <o:LockedField>false</o:LockedField>
          </o:OLEObject>
        </w:pic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D761B0" w:rsidRDefault="00B83815" w:rsidP="00B83815">
      <w:pPr>
        <w:pStyle w:val="Sangradetextonormal"/>
        <w:ind w:firstLine="707"/>
        <w:rPr>
          <w:rFonts w:ascii="Arial Narrow" w:hAnsi="Arial Narrow"/>
          <w:sz w:val="22"/>
          <w:szCs w:val="22"/>
        </w:rPr>
      </w:pPr>
      <w:r w:rsidRPr="00D761B0">
        <w:rPr>
          <w:rFonts w:ascii="Arial Narrow" w:hAnsi="Arial Narrow"/>
          <w:sz w:val="22"/>
          <w:szCs w:val="22"/>
        </w:rPr>
        <w:t>Conforme a dicho cuadro, la porción de corto plazo de la Deuda Pública</w:t>
      </w:r>
      <w:r w:rsidR="003B40B9" w:rsidRPr="00D761B0">
        <w:rPr>
          <w:rFonts w:ascii="Arial Narrow" w:hAnsi="Arial Narrow"/>
          <w:sz w:val="22"/>
          <w:szCs w:val="22"/>
        </w:rPr>
        <w:t xml:space="preserve"> a Largo Plazo</w:t>
      </w:r>
      <w:r w:rsidRPr="00D761B0">
        <w:rPr>
          <w:rFonts w:ascii="Arial Narrow" w:hAnsi="Arial Narrow"/>
          <w:sz w:val="22"/>
          <w:szCs w:val="22"/>
        </w:rPr>
        <w:t xml:space="preserve"> asciende a </w:t>
      </w:r>
      <w:r w:rsidR="003B40B9" w:rsidRPr="00D761B0">
        <w:rPr>
          <w:rFonts w:ascii="Arial Narrow" w:hAnsi="Arial Narrow"/>
          <w:sz w:val="22"/>
          <w:szCs w:val="22"/>
        </w:rPr>
        <w:t xml:space="preserve">          </w:t>
      </w:r>
      <w:r w:rsidR="002C6F5D" w:rsidRPr="00D761B0">
        <w:rPr>
          <w:rFonts w:ascii="Arial Narrow" w:hAnsi="Arial Narrow"/>
          <w:sz w:val="22"/>
          <w:szCs w:val="22"/>
        </w:rPr>
        <w:t xml:space="preserve">$ </w:t>
      </w:r>
      <w:r w:rsidR="00E74235" w:rsidRPr="00E74235">
        <w:rPr>
          <w:rFonts w:ascii="Arial Narrow" w:hAnsi="Arial Narrow"/>
          <w:sz w:val="22"/>
          <w:szCs w:val="22"/>
        </w:rPr>
        <w:t xml:space="preserve">42,835,995.98 </w:t>
      </w:r>
      <w:r w:rsidR="005E79F1" w:rsidRPr="00D761B0">
        <w:rPr>
          <w:rFonts w:ascii="Arial Narrow" w:hAnsi="Arial Narrow"/>
          <w:sz w:val="22"/>
          <w:szCs w:val="22"/>
        </w:rPr>
        <w:t>(</w:t>
      </w:r>
      <w:r w:rsidR="00E74235">
        <w:rPr>
          <w:rFonts w:ascii="Arial Narrow" w:hAnsi="Arial Narrow"/>
          <w:sz w:val="22"/>
          <w:szCs w:val="22"/>
        </w:rPr>
        <w:t>cuarenta y dos millones ochocientos treinta y cinco mil novecientos noventa y cinco pesos 98</w:t>
      </w:r>
      <w:r w:rsidRPr="00D761B0">
        <w:rPr>
          <w:rFonts w:ascii="Arial Narrow" w:hAnsi="Arial Narrow"/>
          <w:sz w:val="22"/>
          <w:szCs w:val="22"/>
        </w:rPr>
        <w:t>/100 m. n.), que de acuerdo a cálcu</w:t>
      </w:r>
      <w:r w:rsidR="00E25B64" w:rsidRPr="00D761B0">
        <w:rPr>
          <w:rFonts w:ascii="Arial Narrow" w:hAnsi="Arial Narrow"/>
          <w:sz w:val="22"/>
          <w:szCs w:val="22"/>
        </w:rPr>
        <w:t xml:space="preserve">los estimados representa un </w:t>
      </w:r>
      <w:r w:rsidR="00E74235">
        <w:rPr>
          <w:rFonts w:ascii="Arial Narrow" w:hAnsi="Arial Narrow"/>
          <w:sz w:val="22"/>
          <w:szCs w:val="22"/>
        </w:rPr>
        <w:t>0.04</w:t>
      </w:r>
      <w:r w:rsidR="00C47857" w:rsidRPr="00D761B0">
        <w:rPr>
          <w:rFonts w:ascii="Arial Narrow" w:hAnsi="Arial Narrow"/>
          <w:sz w:val="22"/>
          <w:szCs w:val="22"/>
        </w:rPr>
        <w:t xml:space="preserve">% del PIB estatal; haciendo énfasis que dicha cantidad es la que se estima pagar por concepto de capital </w:t>
      </w:r>
      <w:r w:rsidR="002C6F5D" w:rsidRPr="00D761B0">
        <w:rPr>
          <w:rFonts w:ascii="Arial Narrow" w:hAnsi="Arial Narrow"/>
          <w:sz w:val="22"/>
          <w:szCs w:val="22"/>
        </w:rPr>
        <w:t>durante el ejercicio fiscal 20</w:t>
      </w:r>
      <w:r w:rsidR="00BC3561" w:rsidRPr="00D761B0">
        <w:rPr>
          <w:rFonts w:ascii="Arial Narrow" w:hAnsi="Arial Narrow"/>
          <w:sz w:val="22"/>
          <w:szCs w:val="22"/>
        </w:rPr>
        <w:t>20</w:t>
      </w:r>
      <w:r w:rsidR="00C47857" w:rsidRPr="00D761B0">
        <w:rPr>
          <w:rFonts w:ascii="Arial Narrow" w:hAnsi="Arial Narrow"/>
          <w:sz w:val="22"/>
          <w:szCs w:val="22"/>
        </w:rPr>
        <w:t>, de conformidad con las tablas de amortización de los distintos financiamientos contratados por el Estado de Nayarit.</w:t>
      </w:r>
    </w:p>
    <w:p w:rsidR="00B83815" w:rsidRPr="00D761B0" w:rsidRDefault="00B83815" w:rsidP="00B83815">
      <w:pPr>
        <w:pStyle w:val="Sangradetextonormal"/>
        <w:ind w:firstLine="707"/>
        <w:rPr>
          <w:rFonts w:ascii="Arial Narrow" w:hAnsi="Arial Narrow"/>
          <w:sz w:val="22"/>
          <w:szCs w:val="22"/>
        </w:rPr>
      </w:pPr>
    </w:p>
    <w:p w:rsidR="00C47857" w:rsidRPr="00C47857" w:rsidRDefault="00B83815" w:rsidP="00C47857">
      <w:pPr>
        <w:pStyle w:val="Sangradetextonormal"/>
        <w:ind w:firstLine="707"/>
        <w:rPr>
          <w:rFonts w:ascii="Arial Narrow" w:hAnsi="Arial Narrow"/>
          <w:sz w:val="22"/>
          <w:szCs w:val="22"/>
        </w:rPr>
      </w:pPr>
      <w:r w:rsidRPr="00D761B0">
        <w:rPr>
          <w:rFonts w:ascii="Arial Narrow" w:hAnsi="Arial Narrow"/>
          <w:sz w:val="22"/>
          <w:szCs w:val="22"/>
        </w:rPr>
        <w:t>Por</w:t>
      </w:r>
      <w:r w:rsidR="002C6AEF" w:rsidRPr="00D761B0">
        <w:rPr>
          <w:rFonts w:ascii="Arial Narrow" w:hAnsi="Arial Narrow"/>
          <w:sz w:val="22"/>
          <w:szCs w:val="22"/>
        </w:rPr>
        <w:t xml:space="preserve"> su parte, la Deuda Pública de Largo P</w:t>
      </w:r>
      <w:r w:rsidRPr="00D761B0">
        <w:rPr>
          <w:rFonts w:ascii="Arial Narrow" w:hAnsi="Arial Narrow"/>
          <w:sz w:val="22"/>
          <w:szCs w:val="22"/>
        </w:rPr>
        <w:t>lazo importa l</w:t>
      </w:r>
      <w:r w:rsidR="002C6F5D" w:rsidRPr="00D761B0">
        <w:rPr>
          <w:rFonts w:ascii="Arial Narrow" w:hAnsi="Arial Narrow"/>
          <w:sz w:val="22"/>
          <w:szCs w:val="22"/>
        </w:rPr>
        <w:t xml:space="preserve">a cantidad de $ </w:t>
      </w:r>
      <w:r w:rsidR="00E74235" w:rsidRPr="00E74235">
        <w:rPr>
          <w:rFonts w:ascii="Arial Narrow" w:hAnsi="Arial Narrow"/>
          <w:sz w:val="22"/>
          <w:szCs w:val="22"/>
        </w:rPr>
        <w:t xml:space="preserve">5,724,890,850.07 </w:t>
      </w:r>
      <w:r w:rsidRPr="00D761B0">
        <w:rPr>
          <w:rFonts w:ascii="Arial Narrow" w:hAnsi="Arial Narrow"/>
          <w:sz w:val="22"/>
          <w:szCs w:val="22"/>
        </w:rPr>
        <w:t>(</w:t>
      </w:r>
      <w:r w:rsidR="00E74235">
        <w:rPr>
          <w:rFonts w:ascii="Arial Narrow" w:hAnsi="Arial Narrow"/>
          <w:sz w:val="22"/>
          <w:szCs w:val="22"/>
        </w:rPr>
        <w:t>cinco mil setecientos veinticuatro millones ochocientos noventa mil ochocientos cincuenta pesos 0</w:t>
      </w:r>
      <w:r w:rsidR="005E79F1" w:rsidRPr="00D761B0">
        <w:rPr>
          <w:rFonts w:ascii="Arial Narrow" w:hAnsi="Arial Narrow"/>
          <w:sz w:val="22"/>
          <w:szCs w:val="22"/>
        </w:rPr>
        <w:t>7</w:t>
      </w:r>
      <w:r w:rsidRPr="00D761B0">
        <w:rPr>
          <w:rFonts w:ascii="Arial Narrow" w:hAnsi="Arial Narrow"/>
          <w:sz w:val="22"/>
          <w:szCs w:val="22"/>
        </w:rPr>
        <w:t>/1</w:t>
      </w:r>
      <w:r w:rsidR="00E74235">
        <w:rPr>
          <w:rFonts w:ascii="Arial Narrow" w:hAnsi="Arial Narrow"/>
          <w:sz w:val="22"/>
          <w:szCs w:val="22"/>
        </w:rPr>
        <w:t>00 m. n.) que representa un 4</w:t>
      </w:r>
      <w:r w:rsidR="005E79F1" w:rsidRPr="00D761B0">
        <w:rPr>
          <w:rFonts w:ascii="Arial Narrow" w:hAnsi="Arial Narrow"/>
          <w:sz w:val="22"/>
          <w:szCs w:val="22"/>
        </w:rPr>
        <w:t>.</w:t>
      </w:r>
      <w:r w:rsidR="00E74235">
        <w:rPr>
          <w:rFonts w:ascii="Arial Narrow" w:hAnsi="Arial Narrow"/>
          <w:sz w:val="22"/>
          <w:szCs w:val="22"/>
        </w:rPr>
        <w:t>76</w:t>
      </w:r>
      <w:r w:rsidRPr="00D761B0">
        <w:rPr>
          <w:rFonts w:ascii="Arial Narrow" w:hAnsi="Arial Narrow"/>
          <w:sz w:val="22"/>
          <w:szCs w:val="22"/>
        </w:rPr>
        <w:t>% en relación con el cálculo es</w:t>
      </w:r>
      <w:r w:rsidR="00E74235">
        <w:rPr>
          <w:rFonts w:ascii="Arial Narrow" w:hAnsi="Arial Narrow"/>
          <w:sz w:val="22"/>
          <w:szCs w:val="22"/>
        </w:rPr>
        <w:t>timado del PIB al cierre de 2019</w:t>
      </w:r>
      <w:r w:rsidR="00C47857" w:rsidRPr="00D761B0">
        <w:rPr>
          <w:rFonts w:ascii="Arial Narrow" w:hAnsi="Arial Narrow"/>
          <w:sz w:val="22"/>
          <w:szCs w:val="22"/>
        </w:rPr>
        <w:t xml:space="preserve">; precisando que este monto corresponde al </w:t>
      </w:r>
      <w:r w:rsidR="002C6F5D" w:rsidRPr="00D761B0">
        <w:rPr>
          <w:rFonts w:ascii="Arial Narrow" w:hAnsi="Arial Narrow"/>
          <w:sz w:val="22"/>
          <w:szCs w:val="22"/>
        </w:rPr>
        <w:t xml:space="preserve">saldo estimado de cierre en </w:t>
      </w:r>
      <w:r w:rsidR="00BC3561" w:rsidRPr="00D761B0">
        <w:rPr>
          <w:rFonts w:ascii="Arial Narrow" w:hAnsi="Arial Narrow"/>
          <w:sz w:val="22"/>
          <w:szCs w:val="22"/>
        </w:rPr>
        <w:t>2020</w:t>
      </w:r>
      <w:r w:rsidR="00C47857" w:rsidRPr="00D761B0">
        <w:rPr>
          <w:rFonts w:ascii="Arial Narrow" w:hAnsi="Arial Narrow"/>
          <w:sz w:val="22"/>
          <w:szCs w:val="22"/>
        </w:rPr>
        <w:t xml:space="preserve"> para pagarse en los ejercicios posteriores, de conformidad con las condiciones de contratación de los distintos créditos suscritos por nuestra entidad con la banca comercial y la banca de desarrollo.</w: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B83815" w:rsidRPr="00B6397A" w:rsidRDefault="00B83815" w:rsidP="00B83815">
      <w:pPr>
        <w:pStyle w:val="Sangradetextonormal"/>
        <w:spacing w:line="240" w:lineRule="auto"/>
        <w:ind w:firstLine="0"/>
        <w:jc w:val="left"/>
        <w:rPr>
          <w:rFonts w:ascii="Arial Narrow" w:hAnsi="Arial Narrow"/>
          <w:b/>
          <w:bCs/>
          <w:szCs w:val="28"/>
        </w:rPr>
      </w:pPr>
      <w:r w:rsidRPr="00B6397A">
        <w:rPr>
          <w:rFonts w:ascii="Arial Narrow" w:hAnsi="Arial Narrow"/>
          <w:b/>
          <w:bCs/>
          <w:szCs w:val="28"/>
        </w:rPr>
        <w:lastRenderedPageBreak/>
        <w:t>2.5.3.- Endeudamiento neto</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Default="00B83815" w:rsidP="00B83815">
      <w:pPr>
        <w:pStyle w:val="Sangradetextonormal"/>
        <w:ind w:firstLine="708"/>
        <w:rPr>
          <w:rFonts w:ascii="Arial Narrow" w:hAnsi="Arial Narrow"/>
          <w:sz w:val="22"/>
          <w:szCs w:val="22"/>
        </w:rPr>
      </w:pPr>
      <w:r w:rsidRPr="00B6397A">
        <w:rPr>
          <w:rFonts w:ascii="Arial Narrow" w:hAnsi="Arial Narrow"/>
          <w:sz w:val="22"/>
          <w:szCs w:val="22"/>
        </w:rPr>
        <w:t>Como se anticipó en el anterior aparta</w:t>
      </w:r>
      <w:r w:rsidR="00BC3561">
        <w:rPr>
          <w:rFonts w:ascii="Arial Narrow" w:hAnsi="Arial Narrow"/>
          <w:sz w:val="22"/>
          <w:szCs w:val="22"/>
        </w:rPr>
        <w:t>do, en el Ejercicio 2019</w:t>
      </w:r>
      <w:r w:rsidR="002C6F5D">
        <w:rPr>
          <w:rFonts w:ascii="Arial Narrow" w:hAnsi="Arial Narrow"/>
          <w:sz w:val="22"/>
          <w:szCs w:val="22"/>
        </w:rPr>
        <w:t xml:space="preserve"> hubo un E</w:t>
      </w:r>
      <w:r w:rsidRPr="00B6397A">
        <w:rPr>
          <w:rFonts w:ascii="Arial Narrow" w:hAnsi="Arial Narrow"/>
          <w:sz w:val="22"/>
          <w:szCs w:val="22"/>
        </w:rPr>
        <w:t>ndeudamiento Neto del Sector Público Presupuestario de Nayarit por la cantidad de</w:t>
      </w:r>
      <w:r w:rsidR="00C47857">
        <w:rPr>
          <w:rFonts w:ascii="Arial Narrow" w:hAnsi="Arial Narrow"/>
          <w:sz w:val="22"/>
          <w:szCs w:val="22"/>
        </w:rPr>
        <w:t xml:space="preserve"> </w:t>
      </w:r>
      <w:r w:rsidR="00BC3561">
        <w:rPr>
          <w:rFonts w:ascii="Arial Narrow" w:hAnsi="Arial Narrow"/>
          <w:sz w:val="22"/>
          <w:szCs w:val="22"/>
        </w:rPr>
        <w:t>$ 1,000,689,546.07 (un mil millones seiscientos ochenta y nueve mil quinientos cuarenta y seis pesos 07</w:t>
      </w:r>
      <w:r w:rsidR="00BC3561" w:rsidRPr="00B6397A">
        <w:rPr>
          <w:rFonts w:ascii="Arial Narrow" w:hAnsi="Arial Narrow"/>
          <w:sz w:val="22"/>
          <w:szCs w:val="22"/>
        </w:rPr>
        <w:t>/100 m. n.)</w:t>
      </w:r>
      <w:r w:rsidR="00BC3561">
        <w:rPr>
          <w:rFonts w:ascii="Arial Narrow" w:hAnsi="Arial Narrow"/>
          <w:sz w:val="22"/>
          <w:szCs w:val="22"/>
        </w:rPr>
        <w:t xml:space="preserve">, </w:t>
      </w:r>
      <w:r w:rsidRPr="00B6397A">
        <w:rPr>
          <w:rFonts w:ascii="Arial Narrow" w:hAnsi="Arial Narrow"/>
          <w:sz w:val="22"/>
          <w:szCs w:val="22"/>
        </w:rPr>
        <w:t>mismo que se integra de la siguiente manera:</w:t>
      </w:r>
    </w:p>
    <w:p w:rsidR="00B83815" w:rsidRPr="00BC3561" w:rsidRDefault="003B66E5" w:rsidP="00B83815">
      <w:pPr>
        <w:pStyle w:val="Sangradetextonormal"/>
        <w:ind w:firstLine="708"/>
        <w:rPr>
          <w:rFonts w:ascii="Arial Narrow" w:hAnsi="Arial Narrow"/>
          <w:b/>
          <w:bCs/>
          <w:sz w:val="22"/>
          <w:szCs w:val="22"/>
        </w:rPr>
      </w:pPr>
      <w:r>
        <w:rPr>
          <w:noProof/>
        </w:rPr>
        <w:pict>
          <v:shape id="_x0000_s1027" type="#_x0000_t75" style="position:absolute;left:0;text-align:left;margin-left:-2.85pt;margin-top:17.4pt;width:443.9pt;height:160pt;z-index:252043264;mso-position-horizontal-relative:text;mso-position-vertical-relative:text">
            <v:imagedata r:id="rId13" o:title=""/>
          </v:shape>
          <o:OLEObject Type="Embed" ProgID="Excel.Sheet.8" ShapeID="_x0000_s1027" DrawAspect="Content" ObjectID="_1648381646" r:id="rId14"/>
        </w:pic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0E086A" w:rsidRDefault="00B83815" w:rsidP="00B83815">
      <w:pPr>
        <w:pStyle w:val="Sangradetextonormal"/>
        <w:ind w:firstLine="708"/>
        <w:rPr>
          <w:rFonts w:ascii="Arial Narrow" w:hAnsi="Arial Narrow"/>
          <w:sz w:val="16"/>
          <w:szCs w:val="22"/>
          <w:highlight w:val="yellow"/>
        </w:rPr>
      </w:pPr>
    </w:p>
    <w:p w:rsidR="002C6AEF" w:rsidRDefault="002C6AEF" w:rsidP="002C6AEF">
      <w:pPr>
        <w:pStyle w:val="Sangradetextonormal"/>
        <w:ind w:firstLine="708"/>
        <w:rPr>
          <w:rFonts w:ascii="Arial Narrow" w:hAnsi="Arial Narrow"/>
          <w:sz w:val="22"/>
          <w:szCs w:val="22"/>
        </w:rPr>
      </w:pPr>
      <w:r w:rsidRPr="00B607A0">
        <w:rPr>
          <w:rFonts w:ascii="Arial Narrow" w:hAnsi="Arial Narrow"/>
          <w:sz w:val="22"/>
          <w:szCs w:val="22"/>
        </w:rPr>
        <w:t xml:space="preserve">Como  se  puede  apreciar  en  el  cuadro  anterior,  durante  el  </w:t>
      </w:r>
      <w:r w:rsidR="008F0078">
        <w:rPr>
          <w:rFonts w:ascii="Arial Narrow" w:hAnsi="Arial Narrow"/>
          <w:sz w:val="22"/>
          <w:szCs w:val="22"/>
        </w:rPr>
        <w:t xml:space="preserve">período  que  se  reporta  </w:t>
      </w:r>
      <w:r w:rsidRPr="00B607A0">
        <w:rPr>
          <w:rFonts w:ascii="Arial Narrow" w:hAnsi="Arial Narrow"/>
          <w:sz w:val="22"/>
          <w:szCs w:val="22"/>
        </w:rPr>
        <w:t>se registr</w:t>
      </w:r>
      <w:r w:rsidR="00F33FCF" w:rsidRPr="00B607A0">
        <w:rPr>
          <w:rFonts w:ascii="Arial Narrow" w:hAnsi="Arial Narrow"/>
          <w:sz w:val="22"/>
          <w:szCs w:val="22"/>
        </w:rPr>
        <w:t xml:space="preserve">aron  nuevos  financiamientos </w:t>
      </w:r>
      <w:r w:rsidR="008F0078">
        <w:rPr>
          <w:rFonts w:ascii="Arial Narrow" w:hAnsi="Arial Narrow"/>
          <w:sz w:val="22"/>
          <w:szCs w:val="22"/>
        </w:rPr>
        <w:t xml:space="preserve">con base en el Decreto en el que se autorizó la reestructuración y/o refinanciamiento de la Deuda Pública, </w:t>
      </w:r>
      <w:r w:rsidR="000E086A">
        <w:rPr>
          <w:rFonts w:ascii="Arial Narrow" w:hAnsi="Arial Narrow"/>
          <w:sz w:val="22"/>
          <w:szCs w:val="22"/>
        </w:rPr>
        <w:t>así como el aprobado a través del Fondo de Reconstrucción (FONREC) para la rehabilitación de la infraestructura dañada por los efectos del Huracán Willa, mismos que se citan a continuación:</w:t>
      </w:r>
    </w:p>
    <w:p w:rsidR="008F0078" w:rsidRDefault="003B66E5" w:rsidP="002C6AEF">
      <w:pPr>
        <w:pStyle w:val="Sangradetextonormal"/>
        <w:ind w:firstLine="708"/>
        <w:rPr>
          <w:rFonts w:ascii="Arial Narrow" w:hAnsi="Arial Narrow"/>
          <w:sz w:val="22"/>
          <w:szCs w:val="22"/>
        </w:rPr>
      </w:pPr>
      <w:r>
        <w:rPr>
          <w:noProof/>
        </w:rPr>
        <w:pict>
          <v:shape id="_x0000_s1028" type="#_x0000_t75" style="position:absolute;left:0;text-align:left;margin-left:102.05pt;margin-top:15.35pt;width:268.7pt;height:128.15pt;z-index:252045312;mso-position-horizontal-relative:text;mso-position-vertical-relative:text">
            <v:imagedata r:id="rId15" o:title=""/>
          </v:shape>
          <o:OLEObject Type="Embed" ProgID="Excel.Sheet.8" ShapeID="_x0000_s1028" DrawAspect="Content" ObjectID="_1648381647" r:id="rId16"/>
        </w:pict>
      </w:r>
    </w:p>
    <w:p w:rsidR="008F0078" w:rsidRDefault="008F0078" w:rsidP="002C6AEF">
      <w:pPr>
        <w:pStyle w:val="Sangradetextonormal"/>
        <w:ind w:firstLine="708"/>
        <w:rPr>
          <w:rFonts w:ascii="Arial Narrow" w:hAnsi="Arial Narrow"/>
          <w:sz w:val="22"/>
          <w:szCs w:val="22"/>
        </w:rPr>
      </w:pPr>
    </w:p>
    <w:p w:rsidR="008F0078" w:rsidRDefault="008F0078" w:rsidP="002C6AEF">
      <w:pPr>
        <w:pStyle w:val="Sangradetextonormal"/>
        <w:ind w:firstLine="708"/>
        <w:rPr>
          <w:rFonts w:ascii="Arial Narrow" w:hAnsi="Arial Narrow"/>
          <w:sz w:val="22"/>
          <w:szCs w:val="22"/>
        </w:rPr>
      </w:pPr>
    </w:p>
    <w:p w:rsidR="008F0078" w:rsidRPr="00B607A0" w:rsidRDefault="008F0078" w:rsidP="002C6AEF">
      <w:pPr>
        <w:pStyle w:val="Sangradetextonormal"/>
        <w:ind w:firstLine="708"/>
        <w:rPr>
          <w:rFonts w:ascii="Arial Narrow" w:hAnsi="Arial Narrow"/>
          <w:sz w:val="22"/>
          <w:szCs w:val="22"/>
        </w:rPr>
      </w:pPr>
    </w:p>
    <w:p w:rsidR="002C6AEF" w:rsidRDefault="002C6AEF" w:rsidP="002C6AEF">
      <w:pPr>
        <w:pStyle w:val="Sangradetextonormal"/>
        <w:ind w:firstLine="708"/>
        <w:rPr>
          <w:rFonts w:ascii="Arial Narrow" w:hAnsi="Arial Narrow"/>
          <w:sz w:val="22"/>
          <w:szCs w:val="22"/>
        </w:rPr>
      </w:pPr>
    </w:p>
    <w:p w:rsidR="008F0078" w:rsidRDefault="008F0078" w:rsidP="002C6AEF">
      <w:pPr>
        <w:pStyle w:val="Sangradetextonormal"/>
        <w:ind w:firstLine="708"/>
        <w:rPr>
          <w:rFonts w:ascii="Arial Narrow" w:hAnsi="Arial Narrow"/>
          <w:sz w:val="22"/>
          <w:szCs w:val="22"/>
        </w:rPr>
      </w:pPr>
    </w:p>
    <w:p w:rsidR="008F0078" w:rsidRPr="00B607A0" w:rsidRDefault="008F0078" w:rsidP="002C6AEF">
      <w:pPr>
        <w:pStyle w:val="Sangradetextonormal"/>
        <w:ind w:firstLine="708"/>
        <w:rPr>
          <w:rFonts w:ascii="Arial Narrow" w:hAnsi="Arial Narrow"/>
          <w:sz w:val="22"/>
          <w:szCs w:val="22"/>
        </w:rPr>
      </w:pPr>
    </w:p>
    <w:p w:rsidR="00B83815" w:rsidRDefault="00B83815" w:rsidP="002C6AEF">
      <w:pPr>
        <w:pStyle w:val="Sangradetextonormal"/>
        <w:ind w:firstLine="708"/>
        <w:rPr>
          <w:rFonts w:ascii="Arial Narrow" w:hAnsi="Arial Narrow"/>
          <w:sz w:val="25"/>
        </w:rPr>
      </w:pPr>
    </w:p>
    <w:p w:rsidR="002C6AEF" w:rsidRPr="00B607A0" w:rsidRDefault="00F33FCF" w:rsidP="00F33FCF">
      <w:pPr>
        <w:pStyle w:val="Sangradetextonormal"/>
        <w:ind w:firstLine="708"/>
        <w:rPr>
          <w:rFonts w:ascii="Arial Narrow" w:hAnsi="Arial Narrow"/>
          <w:sz w:val="22"/>
          <w:szCs w:val="22"/>
        </w:rPr>
      </w:pPr>
      <w:r w:rsidRPr="00B607A0">
        <w:rPr>
          <w:rFonts w:ascii="Arial Narrow" w:hAnsi="Arial Narrow"/>
          <w:sz w:val="22"/>
          <w:szCs w:val="22"/>
        </w:rPr>
        <w:lastRenderedPageBreak/>
        <w:t xml:space="preserve">En torno a lo anterior y en congruencia </w:t>
      </w:r>
      <w:r w:rsidR="001E0B35" w:rsidRPr="00B607A0">
        <w:rPr>
          <w:rFonts w:ascii="Arial Narrow" w:hAnsi="Arial Narrow"/>
          <w:sz w:val="22"/>
          <w:szCs w:val="22"/>
        </w:rPr>
        <w:t>con el monto referido, los registros en el gasto correspondientes a la amortización  de la deuda pública</w:t>
      </w:r>
      <w:r w:rsidRPr="00B607A0">
        <w:rPr>
          <w:rFonts w:ascii="Arial Narrow" w:hAnsi="Arial Narrow"/>
          <w:sz w:val="22"/>
          <w:szCs w:val="22"/>
        </w:rPr>
        <w:t xml:space="preserve"> de largo plazo ascendieron</w:t>
      </w:r>
      <w:r w:rsidR="000E086A">
        <w:rPr>
          <w:rFonts w:ascii="Arial Narrow" w:hAnsi="Arial Narrow"/>
          <w:sz w:val="22"/>
          <w:szCs w:val="22"/>
        </w:rPr>
        <w:t xml:space="preserve"> en 2019</w:t>
      </w:r>
      <w:r w:rsidRPr="00B607A0">
        <w:rPr>
          <w:rFonts w:ascii="Arial Narrow" w:hAnsi="Arial Narrow"/>
          <w:sz w:val="22"/>
          <w:szCs w:val="22"/>
        </w:rPr>
        <w:t xml:space="preserve"> a un importe de</w:t>
      </w:r>
      <w:r w:rsidR="00C47857" w:rsidRPr="00B607A0">
        <w:rPr>
          <w:rFonts w:ascii="Arial Narrow" w:hAnsi="Arial Narrow"/>
          <w:sz w:val="22"/>
          <w:szCs w:val="22"/>
        </w:rPr>
        <w:t xml:space="preserve"> </w:t>
      </w:r>
      <w:r w:rsidR="00B607A0">
        <w:rPr>
          <w:rFonts w:ascii="Arial Narrow" w:hAnsi="Arial Narrow"/>
          <w:sz w:val="22"/>
          <w:szCs w:val="22"/>
        </w:rPr>
        <w:t xml:space="preserve">              </w:t>
      </w:r>
      <w:r w:rsidR="008F0078">
        <w:rPr>
          <w:rFonts w:ascii="Arial Narrow" w:hAnsi="Arial Narrow"/>
          <w:sz w:val="22"/>
          <w:szCs w:val="22"/>
        </w:rPr>
        <w:t xml:space="preserve">$ </w:t>
      </w:r>
      <w:r w:rsidR="000E086A">
        <w:rPr>
          <w:rFonts w:ascii="Arial Narrow" w:hAnsi="Arial Narrow"/>
          <w:sz w:val="22"/>
          <w:szCs w:val="22"/>
        </w:rPr>
        <w:t xml:space="preserve"> </w:t>
      </w:r>
      <w:r w:rsidR="000E086A" w:rsidRPr="000E086A">
        <w:rPr>
          <w:rFonts w:ascii="Arial Narrow" w:hAnsi="Arial Narrow"/>
          <w:sz w:val="22"/>
          <w:szCs w:val="22"/>
        </w:rPr>
        <w:t xml:space="preserve">33,336,606.26 </w:t>
      </w:r>
      <w:r w:rsidR="008F0078">
        <w:rPr>
          <w:rFonts w:ascii="Arial Narrow" w:hAnsi="Arial Narrow"/>
          <w:sz w:val="22"/>
          <w:szCs w:val="22"/>
        </w:rPr>
        <w:t>(</w:t>
      </w:r>
      <w:r w:rsidR="000E086A">
        <w:rPr>
          <w:rFonts w:ascii="Arial Narrow" w:hAnsi="Arial Narrow"/>
          <w:sz w:val="22"/>
          <w:szCs w:val="22"/>
        </w:rPr>
        <w:t>treinta y tres millones trescientos treinta y seis mil seiscientos seis pesos 26</w:t>
      </w:r>
      <w:r w:rsidR="001E0B35" w:rsidRPr="00B607A0">
        <w:rPr>
          <w:rFonts w:ascii="Arial Narrow" w:hAnsi="Arial Narrow"/>
          <w:sz w:val="22"/>
          <w:szCs w:val="22"/>
        </w:rPr>
        <w:t xml:space="preserve">/100 m. n.), </w:t>
      </w:r>
      <w:r w:rsidRPr="00B607A0">
        <w:rPr>
          <w:rFonts w:ascii="Arial Narrow" w:hAnsi="Arial Narrow"/>
          <w:sz w:val="22"/>
          <w:szCs w:val="22"/>
        </w:rPr>
        <w:t>con el detalle siguiente:</w:t>
      </w:r>
    </w:p>
    <w:p w:rsidR="002C6AEF" w:rsidRDefault="003B66E5" w:rsidP="00B83815">
      <w:pPr>
        <w:pStyle w:val="Sangradetextonormal"/>
        <w:ind w:firstLine="708"/>
        <w:rPr>
          <w:rFonts w:ascii="Arial Narrow" w:hAnsi="Arial Narrow"/>
          <w:sz w:val="25"/>
        </w:rPr>
      </w:pPr>
      <w:r>
        <w:rPr>
          <w:noProof/>
        </w:rPr>
        <w:pict>
          <v:shape id="_x0000_s1029" type="#_x0000_t75" style="position:absolute;left:0;text-align:left;margin-left:49.3pt;margin-top:16.65pt;width:352.05pt;height:352.65pt;z-index:252047360;mso-position-horizontal-relative:text;mso-position-vertical-relative:text">
            <v:imagedata r:id="rId17" o:title=""/>
          </v:shape>
          <o:OLEObject Type="Embed" ProgID="Excel.Sheet.8" ShapeID="_x0000_s1029" DrawAspect="Content" ObjectID="_1648381648" r:id="rId18"/>
        </w:pict>
      </w:r>
    </w:p>
    <w:p w:rsidR="002C6AEF" w:rsidRPr="00992D26" w:rsidRDefault="002C6AEF"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szCs w:val="32"/>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lastRenderedPageBreak/>
        <w:t>2.5.4.- Costo Financiero de la Deuda</w:t>
      </w:r>
    </w:p>
    <w:p w:rsidR="00B83815" w:rsidRPr="00992D26" w:rsidRDefault="00B83815" w:rsidP="00B83815">
      <w:pPr>
        <w:spacing w:line="440" w:lineRule="exact"/>
        <w:jc w:val="both"/>
        <w:rPr>
          <w:rFonts w:ascii="Arial Narrow" w:hAnsi="Arial Narrow"/>
          <w:sz w:val="25"/>
        </w:rPr>
      </w:pPr>
    </w:p>
    <w:p w:rsidR="00B83815" w:rsidRPr="00B6397A" w:rsidRDefault="00B83815" w:rsidP="00B83815">
      <w:pPr>
        <w:pStyle w:val="Sangradetextonormal"/>
        <w:ind w:firstLine="708"/>
        <w:rPr>
          <w:rFonts w:ascii="Arial Narrow" w:hAnsi="Arial Narrow"/>
          <w:sz w:val="22"/>
          <w:szCs w:val="22"/>
        </w:rPr>
      </w:pPr>
      <w:r w:rsidRPr="00B6397A">
        <w:rPr>
          <w:rFonts w:ascii="Arial Narrow" w:hAnsi="Arial Narrow"/>
          <w:sz w:val="22"/>
          <w:szCs w:val="22"/>
        </w:rPr>
        <w:t xml:space="preserve">El Costo Financiero de la Deuda del Sector Público Presupuestario de Nayarit </w:t>
      </w:r>
      <w:r w:rsidR="000E086A">
        <w:rPr>
          <w:rFonts w:ascii="Arial Narrow" w:hAnsi="Arial Narrow"/>
          <w:sz w:val="22"/>
          <w:szCs w:val="22"/>
        </w:rPr>
        <w:t>en el año 2019</w:t>
      </w:r>
      <w:r w:rsidRPr="00B6397A">
        <w:rPr>
          <w:rFonts w:ascii="Arial Narrow" w:hAnsi="Arial Narrow"/>
          <w:sz w:val="22"/>
          <w:szCs w:val="22"/>
        </w:rPr>
        <w:t xml:space="preserve"> alca</w:t>
      </w:r>
      <w:r>
        <w:rPr>
          <w:rFonts w:ascii="Arial Narrow" w:hAnsi="Arial Narrow"/>
          <w:sz w:val="22"/>
          <w:szCs w:val="22"/>
        </w:rPr>
        <w:t xml:space="preserve">nzó la cifra de $ </w:t>
      </w:r>
      <w:r w:rsidR="000E086A" w:rsidRPr="000E086A">
        <w:rPr>
          <w:rFonts w:ascii="Arial Narrow" w:hAnsi="Arial Narrow"/>
          <w:sz w:val="22"/>
          <w:szCs w:val="22"/>
        </w:rPr>
        <w:t xml:space="preserve">446,423,870.92 </w:t>
      </w:r>
      <w:r w:rsidRPr="00B6397A">
        <w:rPr>
          <w:rFonts w:ascii="Arial Narrow" w:hAnsi="Arial Narrow"/>
          <w:sz w:val="22"/>
          <w:szCs w:val="22"/>
        </w:rPr>
        <w:t>(</w:t>
      </w:r>
      <w:r w:rsidR="00221415">
        <w:rPr>
          <w:rFonts w:ascii="Arial Narrow" w:hAnsi="Arial Narrow"/>
          <w:sz w:val="22"/>
          <w:szCs w:val="22"/>
        </w:rPr>
        <w:t xml:space="preserve">cuatrocientos </w:t>
      </w:r>
      <w:r w:rsidR="000E086A">
        <w:rPr>
          <w:rFonts w:ascii="Arial Narrow" w:hAnsi="Arial Narrow"/>
          <w:sz w:val="22"/>
          <w:szCs w:val="22"/>
        </w:rPr>
        <w:t>cuarenta y seis millones cuatrocientos veintitrés mil ochocientos setenta pesos 92</w:t>
      </w:r>
      <w:r w:rsidRPr="00B6397A">
        <w:rPr>
          <w:rFonts w:ascii="Arial Narrow" w:hAnsi="Arial Narrow"/>
          <w:sz w:val="22"/>
          <w:szCs w:val="22"/>
        </w:rPr>
        <w:t>/100 m. n.), con el comportamiento siguiente:</w:t>
      </w:r>
    </w:p>
    <w:p w:rsidR="00B83815" w:rsidRDefault="00B83815" w:rsidP="00B83815">
      <w:pPr>
        <w:spacing w:line="440" w:lineRule="exact"/>
        <w:ind w:firstLine="708"/>
        <w:jc w:val="both"/>
        <w:rPr>
          <w:rFonts w:ascii="Arial Narrow" w:hAnsi="Arial Narrow"/>
          <w:sz w:val="25"/>
        </w:rPr>
      </w:pPr>
    </w:p>
    <w:p w:rsidR="00221415" w:rsidRDefault="003B66E5" w:rsidP="00B83815">
      <w:pPr>
        <w:spacing w:line="440" w:lineRule="exact"/>
        <w:ind w:firstLine="708"/>
        <w:jc w:val="both"/>
        <w:rPr>
          <w:rFonts w:ascii="Arial Narrow" w:hAnsi="Arial Narrow"/>
          <w:sz w:val="25"/>
        </w:rPr>
      </w:pPr>
      <w:r>
        <w:rPr>
          <w:noProof/>
        </w:rPr>
        <w:pict>
          <v:shape id="_x0000_s1030" type="#_x0000_t75" style="position:absolute;left:0;text-align:left;margin-left:-10.15pt;margin-top:10.55pt;width:453.5pt;height:160.6pt;z-index:252049408;mso-position-horizontal-relative:text;mso-position-vertical-relative:text">
            <v:imagedata r:id="rId19" o:title=""/>
          </v:shape>
          <o:OLEObject Type="Embed" ProgID="Excel.Sheet.8" ShapeID="_x0000_s1030" DrawAspect="Content" ObjectID="_1648381649" r:id="rId20"/>
        </w:pict>
      </w:r>
    </w:p>
    <w:p w:rsidR="00B83815"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Default="00B83815" w:rsidP="00B83815">
      <w:pPr>
        <w:spacing w:line="440" w:lineRule="exact"/>
        <w:ind w:firstLine="708"/>
        <w:jc w:val="both"/>
        <w:rPr>
          <w:rFonts w:ascii="Arial Narrow" w:hAnsi="Arial Narrow"/>
          <w:sz w:val="25"/>
        </w:rPr>
      </w:pPr>
    </w:p>
    <w:p w:rsidR="00221415" w:rsidRDefault="00B83815" w:rsidP="00B83815">
      <w:pPr>
        <w:pStyle w:val="Sangradetextonormal"/>
        <w:ind w:firstLine="708"/>
        <w:rPr>
          <w:rFonts w:ascii="Arial Narrow" w:hAnsi="Arial Narrow"/>
          <w:sz w:val="22"/>
          <w:szCs w:val="22"/>
        </w:rPr>
      </w:pPr>
      <w:r w:rsidRPr="00B6397A">
        <w:rPr>
          <w:rFonts w:ascii="Arial Narrow" w:hAnsi="Arial Narrow"/>
          <w:sz w:val="22"/>
          <w:szCs w:val="22"/>
        </w:rPr>
        <w:t>Al resp</w:t>
      </w:r>
      <w:r w:rsidR="00221415">
        <w:rPr>
          <w:rFonts w:ascii="Arial Narrow" w:hAnsi="Arial Narrow"/>
          <w:sz w:val="22"/>
          <w:szCs w:val="22"/>
        </w:rPr>
        <w:t>ecto, s</w:t>
      </w:r>
      <w:r w:rsidR="000E086A">
        <w:rPr>
          <w:rFonts w:ascii="Arial Narrow" w:hAnsi="Arial Narrow"/>
          <w:sz w:val="22"/>
          <w:szCs w:val="22"/>
        </w:rPr>
        <w:t>e informa que en 2019</w:t>
      </w:r>
      <w:r>
        <w:rPr>
          <w:rFonts w:ascii="Arial Narrow" w:hAnsi="Arial Narrow"/>
          <w:sz w:val="22"/>
          <w:szCs w:val="22"/>
        </w:rPr>
        <w:t xml:space="preserve"> el Costo Financiero de la Deuda  está conformado</w:t>
      </w:r>
      <w:r w:rsidR="00221415">
        <w:rPr>
          <w:rFonts w:ascii="Arial Narrow" w:hAnsi="Arial Narrow"/>
          <w:sz w:val="22"/>
          <w:szCs w:val="22"/>
        </w:rPr>
        <w:t xml:space="preserve"> </w:t>
      </w:r>
      <w:r>
        <w:rPr>
          <w:rFonts w:ascii="Arial Narrow" w:hAnsi="Arial Narrow"/>
          <w:sz w:val="22"/>
          <w:szCs w:val="22"/>
        </w:rPr>
        <w:t>por el pago</w:t>
      </w:r>
      <w:r w:rsidR="002B297F">
        <w:rPr>
          <w:rFonts w:ascii="Arial Narrow" w:hAnsi="Arial Narrow"/>
          <w:sz w:val="22"/>
          <w:szCs w:val="22"/>
        </w:rPr>
        <w:t xml:space="preserve"> de</w:t>
      </w:r>
      <w:r>
        <w:rPr>
          <w:rFonts w:ascii="Arial Narrow" w:hAnsi="Arial Narrow"/>
          <w:sz w:val="22"/>
          <w:szCs w:val="22"/>
        </w:rPr>
        <w:t xml:space="preserve"> </w:t>
      </w:r>
      <w:r w:rsidRPr="00B6397A">
        <w:rPr>
          <w:rFonts w:ascii="Arial Narrow" w:hAnsi="Arial Narrow"/>
          <w:sz w:val="22"/>
          <w:szCs w:val="22"/>
        </w:rPr>
        <w:t xml:space="preserve"> intereses </w:t>
      </w:r>
      <w:r>
        <w:rPr>
          <w:rFonts w:ascii="Arial Narrow" w:hAnsi="Arial Narrow"/>
          <w:sz w:val="22"/>
          <w:szCs w:val="22"/>
        </w:rPr>
        <w:t xml:space="preserve"> correspondientes a</w:t>
      </w:r>
      <w:r w:rsidR="00221415">
        <w:rPr>
          <w:rFonts w:ascii="Arial Narrow" w:hAnsi="Arial Narrow"/>
          <w:sz w:val="22"/>
          <w:szCs w:val="22"/>
        </w:rPr>
        <w:t xml:space="preserve"> los</w:t>
      </w:r>
      <w:r>
        <w:rPr>
          <w:rFonts w:ascii="Arial Narrow" w:hAnsi="Arial Narrow"/>
          <w:sz w:val="22"/>
          <w:szCs w:val="22"/>
        </w:rPr>
        <w:t xml:space="preserve">  diversos Créditos de Largo Plazo suscritos por el Gobierno del Estado con las difer</w:t>
      </w:r>
      <w:r w:rsidR="00D4303D">
        <w:rPr>
          <w:rFonts w:ascii="Arial Narrow" w:hAnsi="Arial Narrow"/>
          <w:sz w:val="22"/>
          <w:szCs w:val="22"/>
        </w:rPr>
        <w:t>entes instituciones crediticias</w:t>
      </w:r>
      <w:r w:rsidR="00221415">
        <w:rPr>
          <w:rFonts w:ascii="Arial Narrow" w:hAnsi="Arial Narrow"/>
          <w:sz w:val="22"/>
          <w:szCs w:val="22"/>
        </w:rPr>
        <w:t xml:space="preserve"> por el</w:t>
      </w:r>
      <w:r w:rsidR="002B297F">
        <w:rPr>
          <w:rFonts w:ascii="Arial Narrow" w:hAnsi="Arial Narrow"/>
          <w:sz w:val="22"/>
          <w:szCs w:val="22"/>
        </w:rPr>
        <w:t xml:space="preserve"> monto total</w:t>
      </w:r>
      <w:r w:rsidR="00221415">
        <w:rPr>
          <w:rFonts w:ascii="Arial Narrow" w:hAnsi="Arial Narrow"/>
          <w:sz w:val="22"/>
          <w:szCs w:val="22"/>
        </w:rPr>
        <w:t xml:space="preserve"> referido en este apartado</w:t>
      </w:r>
      <w:r w:rsidR="002B297F">
        <w:rPr>
          <w:rFonts w:ascii="Arial Narrow" w:hAnsi="Arial Narrow"/>
          <w:sz w:val="22"/>
          <w:szCs w:val="22"/>
        </w:rPr>
        <w:t xml:space="preserve"> de </w:t>
      </w:r>
      <w:r w:rsidR="000E086A">
        <w:rPr>
          <w:rFonts w:ascii="Arial Narrow" w:hAnsi="Arial Narrow"/>
          <w:sz w:val="22"/>
          <w:szCs w:val="22"/>
        </w:rPr>
        <w:t xml:space="preserve">$ </w:t>
      </w:r>
      <w:r w:rsidR="000E086A" w:rsidRPr="000E086A">
        <w:rPr>
          <w:rFonts w:ascii="Arial Narrow" w:hAnsi="Arial Narrow"/>
          <w:sz w:val="22"/>
          <w:szCs w:val="22"/>
        </w:rPr>
        <w:t xml:space="preserve">446,423,870.92 </w:t>
      </w:r>
      <w:r w:rsidR="000E086A" w:rsidRPr="00B6397A">
        <w:rPr>
          <w:rFonts w:ascii="Arial Narrow" w:hAnsi="Arial Narrow"/>
          <w:sz w:val="22"/>
          <w:szCs w:val="22"/>
        </w:rPr>
        <w:t>(</w:t>
      </w:r>
      <w:r w:rsidR="000E086A">
        <w:rPr>
          <w:rFonts w:ascii="Arial Narrow" w:hAnsi="Arial Narrow"/>
          <w:sz w:val="22"/>
          <w:szCs w:val="22"/>
        </w:rPr>
        <w:t>cuatrocientos cuarenta y seis millones cuatrocientos veintitrés mil ochocientos setenta pesos 92</w:t>
      </w:r>
      <w:r w:rsidR="000E086A" w:rsidRPr="00B6397A">
        <w:rPr>
          <w:rFonts w:ascii="Arial Narrow" w:hAnsi="Arial Narrow"/>
          <w:sz w:val="22"/>
          <w:szCs w:val="22"/>
        </w:rPr>
        <w:t>/100 m. n.)</w:t>
      </w:r>
      <w:r w:rsidR="000E086A">
        <w:rPr>
          <w:rFonts w:ascii="Arial Narrow" w:hAnsi="Arial Narrow"/>
          <w:sz w:val="22"/>
          <w:szCs w:val="22"/>
        </w:rPr>
        <w:t>.</w:t>
      </w:r>
    </w:p>
    <w:p w:rsidR="00D4303D" w:rsidRDefault="00D4303D" w:rsidP="00B83815">
      <w:pPr>
        <w:pStyle w:val="Sangradetextonormal"/>
        <w:ind w:firstLine="708"/>
        <w:rPr>
          <w:rFonts w:ascii="Arial Narrow" w:hAnsi="Arial Narrow"/>
          <w:sz w:val="22"/>
          <w:szCs w:val="22"/>
        </w:rPr>
      </w:pPr>
      <w:r>
        <w:rPr>
          <w:rFonts w:ascii="Arial Narrow" w:hAnsi="Arial Narrow"/>
          <w:sz w:val="22"/>
          <w:szCs w:val="22"/>
        </w:rPr>
        <w:t xml:space="preserve"> </w:t>
      </w:r>
    </w:p>
    <w:p w:rsidR="00B83815" w:rsidRDefault="00B83815" w:rsidP="00B83815">
      <w:pPr>
        <w:spacing w:line="440" w:lineRule="exact"/>
        <w:ind w:firstLine="708"/>
        <w:jc w:val="both"/>
        <w:rPr>
          <w:rFonts w:ascii="Arial Narrow" w:hAnsi="Arial Narrow"/>
          <w:sz w:val="22"/>
          <w:szCs w:val="22"/>
        </w:rPr>
      </w:pPr>
      <w:r w:rsidRPr="00B6397A">
        <w:rPr>
          <w:rFonts w:ascii="Arial Narrow" w:hAnsi="Arial Narrow"/>
          <w:sz w:val="22"/>
          <w:szCs w:val="22"/>
        </w:rPr>
        <w:t>A continuación se presenta un cuadro en el que se detallan los intereses</w:t>
      </w:r>
      <w:r w:rsidR="002B297F">
        <w:rPr>
          <w:rFonts w:ascii="Arial Narrow" w:hAnsi="Arial Narrow"/>
          <w:sz w:val="22"/>
          <w:szCs w:val="22"/>
        </w:rPr>
        <w:t xml:space="preserve"> </w:t>
      </w:r>
      <w:r w:rsidRPr="00B6397A">
        <w:rPr>
          <w:rFonts w:ascii="Arial Narrow" w:hAnsi="Arial Narrow"/>
          <w:sz w:val="22"/>
          <w:szCs w:val="22"/>
        </w:rPr>
        <w:t>que integran el costo financiero de la deuda incur</w:t>
      </w:r>
      <w:r w:rsidR="000E086A">
        <w:rPr>
          <w:rFonts w:ascii="Arial Narrow" w:hAnsi="Arial Narrow"/>
          <w:sz w:val="22"/>
          <w:szCs w:val="22"/>
        </w:rPr>
        <w:t>rido en el Ejercicio Fiscal 2019</w:t>
      </w:r>
      <w:r w:rsidRPr="00B6397A">
        <w:rPr>
          <w:rFonts w:ascii="Arial Narrow" w:hAnsi="Arial Narrow"/>
          <w:sz w:val="22"/>
          <w:szCs w:val="22"/>
        </w:rPr>
        <w:t>:</w:t>
      </w:r>
    </w:p>
    <w:p w:rsidR="00221415" w:rsidRDefault="00221415" w:rsidP="00B83815">
      <w:pPr>
        <w:spacing w:line="440" w:lineRule="exact"/>
        <w:ind w:firstLine="708"/>
        <w:jc w:val="both"/>
        <w:rPr>
          <w:rFonts w:ascii="Arial Narrow" w:hAnsi="Arial Narrow"/>
          <w:sz w:val="22"/>
          <w:szCs w:val="22"/>
        </w:rPr>
      </w:pPr>
    </w:p>
    <w:p w:rsidR="000E086A" w:rsidRPr="00B6397A" w:rsidRDefault="000E086A" w:rsidP="00B83815">
      <w:pPr>
        <w:spacing w:line="440" w:lineRule="exact"/>
        <w:ind w:firstLine="708"/>
        <w:jc w:val="both"/>
        <w:rPr>
          <w:rFonts w:ascii="Arial Narrow" w:hAnsi="Arial Narrow"/>
          <w:sz w:val="22"/>
          <w:szCs w:val="22"/>
        </w:rPr>
      </w:pPr>
    </w:p>
    <w:p w:rsidR="00B83815" w:rsidRPr="00B6397A" w:rsidRDefault="00B83815" w:rsidP="00B83815">
      <w:pPr>
        <w:spacing w:line="440" w:lineRule="exact"/>
        <w:ind w:firstLine="708"/>
        <w:jc w:val="center"/>
        <w:rPr>
          <w:rFonts w:ascii="Arial Narrow" w:hAnsi="Arial Narrow"/>
          <w:b/>
          <w:sz w:val="22"/>
          <w:szCs w:val="22"/>
        </w:rPr>
      </w:pPr>
      <w:r w:rsidRPr="00B6397A">
        <w:rPr>
          <w:rFonts w:ascii="Arial Narrow" w:hAnsi="Arial Narrow"/>
          <w:b/>
          <w:sz w:val="22"/>
          <w:szCs w:val="22"/>
        </w:rPr>
        <w:lastRenderedPageBreak/>
        <w:t>COSTO FINANCIERO DE LA DEUDA</w:t>
      </w:r>
    </w:p>
    <w:p w:rsidR="00B83815" w:rsidRPr="00B6397A" w:rsidRDefault="00156249" w:rsidP="00B83815">
      <w:pPr>
        <w:spacing w:line="440" w:lineRule="exact"/>
        <w:ind w:firstLine="708"/>
        <w:jc w:val="center"/>
        <w:rPr>
          <w:rFonts w:ascii="Arial Narrow" w:hAnsi="Arial Narrow"/>
          <w:b/>
          <w:sz w:val="22"/>
          <w:szCs w:val="22"/>
        </w:rPr>
      </w:pPr>
      <w:r>
        <w:rPr>
          <w:rFonts w:ascii="Arial Narrow" w:hAnsi="Arial Narrow"/>
          <w:b/>
          <w:sz w:val="22"/>
          <w:szCs w:val="22"/>
        </w:rPr>
        <w:t>EJERCICIO FISCAL 201</w:t>
      </w:r>
      <w:r w:rsidR="00577B0E">
        <w:rPr>
          <w:rFonts w:ascii="Arial Narrow" w:hAnsi="Arial Narrow"/>
          <w:b/>
          <w:sz w:val="22"/>
          <w:szCs w:val="22"/>
        </w:rPr>
        <w:t>9</w:t>
      </w:r>
    </w:p>
    <w:p w:rsidR="00B83815" w:rsidRPr="00B6397A" w:rsidRDefault="00221415" w:rsidP="00B83815">
      <w:pPr>
        <w:spacing w:line="440" w:lineRule="exact"/>
        <w:ind w:firstLine="708"/>
        <w:jc w:val="center"/>
        <w:rPr>
          <w:rFonts w:ascii="Arial Narrow" w:hAnsi="Arial Narrow"/>
          <w:b/>
          <w:sz w:val="22"/>
          <w:szCs w:val="22"/>
        </w:rPr>
      </w:pPr>
      <w:r>
        <w:rPr>
          <w:rFonts w:ascii="Arial Narrow" w:hAnsi="Arial Narrow"/>
          <w:b/>
          <w:sz w:val="22"/>
          <w:szCs w:val="22"/>
        </w:rPr>
        <w:t>(PAGO DE INTERESES</w:t>
      </w:r>
      <w:r w:rsidR="00B83815" w:rsidRPr="00B6397A">
        <w:rPr>
          <w:rFonts w:ascii="Arial Narrow" w:hAnsi="Arial Narrow"/>
          <w:b/>
          <w:sz w:val="22"/>
          <w:szCs w:val="22"/>
        </w:rPr>
        <w:t>)</w:t>
      </w:r>
    </w:p>
    <w:p w:rsidR="00B83815" w:rsidRPr="00992D26" w:rsidRDefault="00B83815" w:rsidP="00B83815">
      <w:pPr>
        <w:spacing w:line="440" w:lineRule="exact"/>
        <w:ind w:firstLine="708"/>
        <w:jc w:val="center"/>
        <w:rPr>
          <w:rFonts w:ascii="Arial Narrow" w:hAnsi="Arial Narrow"/>
          <w:sz w:val="25"/>
        </w:rPr>
      </w:pPr>
    </w:p>
    <w:p w:rsidR="00B83815" w:rsidRDefault="003B66E5" w:rsidP="00B83815">
      <w:pPr>
        <w:spacing w:line="440" w:lineRule="exact"/>
        <w:ind w:firstLine="708"/>
        <w:jc w:val="both"/>
        <w:rPr>
          <w:rFonts w:ascii="Arial Narrow" w:hAnsi="Arial Narrow"/>
          <w:sz w:val="25"/>
        </w:rPr>
      </w:pPr>
      <w:r>
        <w:rPr>
          <w:rFonts w:ascii="Arial Narrow" w:hAnsi="Arial Narrow"/>
          <w:noProof/>
          <w:sz w:val="25"/>
        </w:rPr>
        <w:pict>
          <v:shape id="_x0000_s1031" type="#_x0000_t75" style="position:absolute;left:0;text-align:left;margin-left:52.15pt;margin-top:7.85pt;width:360.55pt;height:353.75pt;z-index:252051456;mso-position-horizontal-relative:text;mso-position-vertical-relative:text">
            <v:imagedata r:id="rId21" o:title=""/>
          </v:shape>
          <o:OLEObject Type="Embed" ProgID="Excel.Sheet.8" ShapeID="_x0000_s1031" DrawAspect="Content" ObjectID="_1648381650" r:id="rId22"/>
        </w:pict>
      </w:r>
    </w:p>
    <w:p w:rsidR="00221415" w:rsidRDefault="00221415" w:rsidP="00B83815">
      <w:pPr>
        <w:spacing w:line="440" w:lineRule="exact"/>
        <w:ind w:firstLine="708"/>
        <w:jc w:val="both"/>
        <w:rPr>
          <w:rFonts w:ascii="Arial Narrow" w:hAnsi="Arial Narrow"/>
          <w:sz w:val="25"/>
        </w:rPr>
      </w:pPr>
    </w:p>
    <w:p w:rsidR="00221415" w:rsidRPr="00992D26" w:rsidRDefault="002214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D70DAB" w:rsidRPr="00B83815" w:rsidRDefault="00D70DAB" w:rsidP="00B83815"/>
    <w:sectPr w:rsidR="00D70DAB" w:rsidRPr="00B83815" w:rsidSect="007B235A">
      <w:headerReference w:type="even" r:id="rId23"/>
      <w:headerReference w:type="default" r:id="rId24"/>
      <w:footerReference w:type="even" r:id="rId25"/>
      <w:footerReference w:type="default" r:id="rId26"/>
      <w:headerReference w:type="first" r:id="rId27"/>
      <w:pgSz w:w="12240" w:h="15840" w:code="119"/>
      <w:pgMar w:top="3969" w:right="1259" w:bottom="851" w:left="1985" w:header="720" w:footer="748" w:gutter="0"/>
      <w:pgNumType w:start="6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13" w:rsidRDefault="00F23813">
      <w:r>
        <w:separator/>
      </w:r>
    </w:p>
  </w:endnote>
  <w:endnote w:type="continuationSeparator" w:id="0">
    <w:p w:rsidR="00F23813" w:rsidRDefault="00F2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Default="00850396">
    <w:pPr>
      <w:pStyle w:val="Piedepgina"/>
      <w:framePr w:wrap="around" w:vAnchor="text" w:hAnchor="margin" w:xAlign="center" w:y="1"/>
      <w:rPr>
        <w:rStyle w:val="Nmerodepgina"/>
      </w:rPr>
    </w:pPr>
    <w:r>
      <w:rPr>
        <w:rStyle w:val="Nmerodepgina"/>
      </w:rPr>
      <w:fldChar w:fldCharType="begin"/>
    </w:r>
    <w:r w:rsidR="00EF6CBE">
      <w:rPr>
        <w:rStyle w:val="Nmerodepgina"/>
      </w:rPr>
      <w:instrText xml:space="preserve">PAGE  </w:instrText>
    </w:r>
    <w:r>
      <w:rPr>
        <w:rStyle w:val="Nmerodepgina"/>
      </w:rPr>
      <w:fldChar w:fldCharType="end"/>
    </w:r>
  </w:p>
  <w:p w:rsidR="00EF6CBE" w:rsidRDefault="00EF6C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Default="00850396">
    <w:pPr>
      <w:pStyle w:val="Piedepgina"/>
      <w:framePr w:wrap="around" w:vAnchor="text" w:hAnchor="margin" w:xAlign="center" w:y="1"/>
      <w:jc w:val="center"/>
      <w:rPr>
        <w:rStyle w:val="Nmerodepgina"/>
      </w:rPr>
    </w:pPr>
    <w:r>
      <w:rPr>
        <w:rStyle w:val="Nmerodepgina"/>
      </w:rPr>
      <w:fldChar w:fldCharType="begin"/>
    </w:r>
    <w:r w:rsidR="00EF6CBE">
      <w:rPr>
        <w:rStyle w:val="Nmerodepgina"/>
      </w:rPr>
      <w:instrText xml:space="preserve"> PAGE </w:instrText>
    </w:r>
    <w:r>
      <w:rPr>
        <w:rStyle w:val="Nmerodepgina"/>
      </w:rPr>
      <w:fldChar w:fldCharType="separate"/>
    </w:r>
    <w:r w:rsidR="005E6113">
      <w:rPr>
        <w:rStyle w:val="Nmerodepgina"/>
        <w:noProof/>
      </w:rPr>
      <w:t>68</w:t>
    </w:r>
    <w:r>
      <w:rPr>
        <w:rStyle w:val="Nmerodepgina"/>
      </w:rPr>
      <w:fldChar w:fldCharType="end"/>
    </w:r>
  </w:p>
  <w:p w:rsidR="00EF6CBE" w:rsidRDefault="00EF6CBE">
    <w:pPr>
      <w:pStyle w:val="Piedepgina"/>
      <w:framePr w:wrap="around" w:vAnchor="text" w:hAnchor="margin" w:xAlign="center" w:y="1"/>
      <w:rPr>
        <w:rStyle w:val="Nmerodepgina"/>
      </w:rPr>
    </w:pPr>
  </w:p>
  <w:p w:rsidR="00EF6CBE" w:rsidRDefault="00EF6CB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13" w:rsidRDefault="00F23813">
      <w:r>
        <w:separator/>
      </w:r>
    </w:p>
  </w:footnote>
  <w:footnote w:type="continuationSeparator" w:id="0">
    <w:p w:rsidR="00F23813" w:rsidRDefault="00F23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Default="00850396">
    <w:pPr>
      <w:pStyle w:val="Encabezado"/>
      <w:framePr w:wrap="around" w:vAnchor="text" w:hAnchor="margin" w:xAlign="right" w:y="1"/>
      <w:rPr>
        <w:rStyle w:val="Nmerodepgina"/>
      </w:rPr>
    </w:pPr>
    <w:r>
      <w:rPr>
        <w:rStyle w:val="Nmerodepgina"/>
      </w:rPr>
      <w:fldChar w:fldCharType="begin"/>
    </w:r>
    <w:r w:rsidR="00EF6CBE">
      <w:rPr>
        <w:rStyle w:val="Nmerodepgina"/>
      </w:rPr>
      <w:instrText xml:space="preserve">PAGE  </w:instrText>
    </w:r>
    <w:r>
      <w:rPr>
        <w:rStyle w:val="Nmerodepgina"/>
      </w:rPr>
      <w:fldChar w:fldCharType="separate"/>
    </w:r>
    <w:r w:rsidR="00EF6CBE">
      <w:rPr>
        <w:rStyle w:val="Nmerodepgina"/>
        <w:noProof/>
      </w:rPr>
      <w:t>9</w:t>
    </w:r>
    <w:r>
      <w:rPr>
        <w:rStyle w:val="Nmerodepgina"/>
      </w:rPr>
      <w:fldChar w:fldCharType="end"/>
    </w:r>
  </w:p>
  <w:p w:rsidR="00EF6CBE" w:rsidRDefault="00EF6CB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Default="00EF6CBE">
    <w:pPr>
      <w:pStyle w:val="Encabezado"/>
      <w:framePr w:wrap="around" w:vAnchor="text" w:hAnchor="margin" w:xAlign="right" w:y="1"/>
      <w:rPr>
        <w:rStyle w:val="Nmerodepgina"/>
      </w:rPr>
    </w:pPr>
  </w:p>
  <w:p w:rsidR="00EF6CBE" w:rsidRDefault="00EF6CBE">
    <w:pPr>
      <w:pStyle w:val="Encabezado"/>
      <w:framePr w:wrap="around" w:vAnchor="text" w:hAnchor="margin" w:xAlign="center" w:y="1"/>
      <w:ind w:right="360"/>
      <w:rPr>
        <w:rStyle w:val="Nmerodepgina"/>
      </w:rPr>
    </w:pPr>
  </w:p>
  <w:p w:rsidR="00EF6CBE" w:rsidRDefault="00EF6CBE">
    <w:pPr>
      <w:pStyle w:val="Encabezado"/>
    </w:pPr>
    <w:r>
      <w:rPr>
        <w:rFonts w:ascii="Gill Sans" w:hAnsi="Gill Sans"/>
        <w:noProof/>
        <w:lang w:val="es-MX" w:eastAsia="es-MX"/>
      </w:rPr>
      <w:drawing>
        <wp:anchor distT="0" distB="0" distL="114300" distR="114300" simplePos="0" relativeHeight="251669504" behindDoc="0" locked="0" layoutInCell="1" allowOverlap="1">
          <wp:simplePos x="0" y="0"/>
          <wp:positionH relativeFrom="column">
            <wp:posOffset>-779145</wp:posOffset>
          </wp:positionH>
          <wp:positionV relativeFrom="paragraph">
            <wp:posOffset>-199936</wp:posOffset>
          </wp:positionV>
          <wp:extent cx="5428615" cy="1590675"/>
          <wp:effectExtent l="0" t="0" r="63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EF6CBE" w:rsidRDefault="00EF6CBE">
    <w:pPr>
      <w:pStyle w:val="Encabezado"/>
    </w:pPr>
  </w:p>
  <w:p w:rsidR="00EF6CBE" w:rsidRDefault="00EF6CBE">
    <w:pPr>
      <w:pStyle w:val="Encabezado"/>
    </w:pPr>
  </w:p>
  <w:p w:rsidR="00EF6CBE" w:rsidRDefault="00EF6CBE">
    <w:pPr>
      <w:pStyle w:val="Encabezado"/>
    </w:pPr>
  </w:p>
  <w:p w:rsidR="00EF6CBE" w:rsidRDefault="00EF6CB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Pr="00B260DD" w:rsidRDefault="00EF6CBE">
    <w:pPr>
      <w:pStyle w:val="Encabezado"/>
      <w:rPr>
        <w:rFonts w:ascii="Gill Sans" w:hAnsi="Gill Sans"/>
        <w:lang w:val="es-MX"/>
      </w:rPr>
    </w:pPr>
    <w:r>
      <w:rPr>
        <w:rFonts w:ascii="Gill Sans" w:hAnsi="Gill Sans"/>
        <w:noProof/>
        <w:lang w:val="es-MX" w:eastAsia="es-MX"/>
      </w:rPr>
      <w:drawing>
        <wp:anchor distT="0" distB="0" distL="114300" distR="114300" simplePos="0" relativeHeight="251667456" behindDoc="0" locked="0" layoutInCell="1" allowOverlap="1">
          <wp:simplePos x="0" y="0"/>
          <wp:positionH relativeFrom="column">
            <wp:posOffset>-810099</wp:posOffset>
          </wp:positionH>
          <wp:positionV relativeFrom="paragraph">
            <wp:posOffset>-154547</wp:posOffset>
          </wp:positionV>
          <wp:extent cx="5428615" cy="1590675"/>
          <wp:effectExtent l="0" t="0" r="63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EF6CBE" w:rsidRDefault="00EF6CBE">
    <w:pPr>
      <w:pStyle w:val="Encabezado"/>
      <w:rPr>
        <w:rFonts w:ascii="Gill Sans" w:hAnsi="Gill Sans"/>
        <w:lang w:val="es-MX"/>
      </w:rPr>
    </w:pPr>
  </w:p>
  <w:p w:rsidR="00EF6CBE" w:rsidRPr="00F077FB" w:rsidRDefault="00EF6CBE">
    <w:pPr>
      <w:pStyle w:val="Encabezado"/>
      <w:rPr>
        <w:rFonts w:ascii="Gill Sans" w:hAnsi="Gill Sans"/>
        <w:i/>
        <w:lang w:val="es-MX"/>
      </w:rPr>
    </w:pPr>
  </w:p>
  <w:p w:rsidR="00EF6CBE" w:rsidRDefault="00EF6CBE">
    <w:pPr>
      <w:pStyle w:val="Encabezado"/>
      <w:rPr>
        <w:rFonts w:ascii="Gill Sans" w:hAnsi="Gill Sans"/>
        <w:lang w:val="es-MX"/>
      </w:rPr>
    </w:pPr>
  </w:p>
  <w:p w:rsidR="00EF6CBE" w:rsidRDefault="00EF6CBE">
    <w:pPr>
      <w:pStyle w:val="Encabezado"/>
      <w:rPr>
        <w:rFonts w:ascii="Gill Sans" w:hAnsi="Gill Sans"/>
        <w:lang w:val="es-MX"/>
      </w:rPr>
    </w:pPr>
  </w:p>
  <w:p w:rsidR="00EF6CBE" w:rsidRDefault="00EF6CBE">
    <w:pPr>
      <w:pStyle w:val="Encabezado"/>
      <w:rPr>
        <w:rFonts w:ascii="Gill Sans" w:hAnsi="Gill Sans"/>
        <w:lang w:val="es-MX"/>
      </w:rPr>
    </w:pPr>
  </w:p>
  <w:p w:rsidR="00EF6CBE" w:rsidRDefault="00EF6CBE">
    <w:pPr>
      <w:pStyle w:val="Encabezado"/>
      <w:rPr>
        <w:rFonts w:ascii="Gill Sans" w:hAnsi="Gill Sans"/>
        <w:lang w:val="es-MX"/>
      </w:rPr>
    </w:pPr>
  </w:p>
  <w:p w:rsidR="00EF6CBE" w:rsidRDefault="00EF6CBE">
    <w:pPr>
      <w:pStyle w:val="Encabezado"/>
      <w:rPr>
        <w:rFonts w:ascii="Gill Sans" w:hAnsi="Gill Sans"/>
        <w:lang w:val="es-MX"/>
      </w:rPr>
    </w:pPr>
  </w:p>
  <w:p w:rsidR="00EF6CBE" w:rsidRDefault="00EF6CBE">
    <w:pPr>
      <w:pStyle w:val="Encabezado"/>
      <w:jc w:val="right"/>
      <w:rPr>
        <w:rFonts w:ascii="Univers Light Condensed" w:hAnsi="Univers Light Condensed"/>
        <w:sz w:val="24"/>
        <w:lang w:val="es-MX"/>
      </w:rPr>
    </w:pPr>
  </w:p>
  <w:p w:rsidR="00EF6CBE" w:rsidRDefault="00EF6CBE">
    <w:pPr>
      <w:pStyle w:val="Encabezado"/>
      <w:jc w:val="right"/>
      <w:rPr>
        <w:rFonts w:ascii="Univers Light Condensed" w:hAnsi="Univers Light Condensed"/>
        <w:sz w:val="24"/>
        <w:lang w:val="es-MX"/>
      </w:rPr>
    </w:pPr>
  </w:p>
  <w:p w:rsidR="00EF6CBE" w:rsidRDefault="00EF6CBE">
    <w:pPr>
      <w:pStyle w:val="Encabezado"/>
      <w:jc w:val="right"/>
      <w:rPr>
        <w:rFonts w:ascii="Univers Light Condensed" w:hAnsi="Univers Light Condensed"/>
        <w:sz w:val="24"/>
        <w:lang w:val="es-MX"/>
      </w:rPr>
    </w:pPr>
  </w:p>
  <w:p w:rsidR="00EF6CBE" w:rsidRDefault="00EF6CBE">
    <w:pPr>
      <w:pStyle w:val="Encabezado"/>
      <w:jc w:val="right"/>
      <w:rPr>
        <w:rFonts w:ascii="Univers Light Condensed" w:hAnsi="Univers Light Condensed"/>
        <w:sz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BC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4BD48C4"/>
    <w:multiLevelType w:val="hybridMultilevel"/>
    <w:tmpl w:val="9EB87C5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3BD3C6C"/>
    <w:multiLevelType w:val="hybridMultilevel"/>
    <w:tmpl w:val="56FA1A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23BF7DF1"/>
    <w:multiLevelType w:val="hybridMultilevel"/>
    <w:tmpl w:val="A594A0B8"/>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10">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1132F16"/>
    <w:multiLevelType w:val="hybridMultilevel"/>
    <w:tmpl w:val="A4D03AA2"/>
    <w:lvl w:ilvl="0" w:tplc="F4ECB6E2">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nsid w:val="44E71322"/>
    <w:multiLevelType w:val="hybridMultilevel"/>
    <w:tmpl w:val="2786B946"/>
    <w:lvl w:ilvl="0" w:tplc="5A9C811A">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4">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4D672E24"/>
    <w:multiLevelType w:val="hybridMultilevel"/>
    <w:tmpl w:val="D5AA9BDC"/>
    <w:lvl w:ilvl="0" w:tplc="7382B07A">
      <w:start w:val="3"/>
      <w:numFmt w:val="bullet"/>
      <w:lvlText w:val=""/>
      <w:lvlJc w:val="left"/>
      <w:pPr>
        <w:ind w:left="1429" w:hanging="360"/>
      </w:pPr>
      <w:rPr>
        <w:rFonts w:ascii="Symbol" w:eastAsia="Times New Roman" w:hAnsi="Symbol"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0">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2">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5E7B58AF"/>
    <w:multiLevelType w:val="hybridMultilevel"/>
    <w:tmpl w:val="0CD0F9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44A44A9"/>
    <w:multiLevelType w:val="hybridMultilevel"/>
    <w:tmpl w:val="A9FEE9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19"/>
  </w:num>
  <w:num w:numId="4">
    <w:abstractNumId w:val="1"/>
  </w:num>
  <w:num w:numId="5">
    <w:abstractNumId w:val="24"/>
  </w:num>
  <w:num w:numId="6">
    <w:abstractNumId w:val="22"/>
  </w:num>
  <w:num w:numId="7">
    <w:abstractNumId w:val="28"/>
  </w:num>
  <w:num w:numId="8">
    <w:abstractNumId w:val="10"/>
  </w:num>
  <w:num w:numId="9">
    <w:abstractNumId w:val="18"/>
  </w:num>
  <w:num w:numId="10">
    <w:abstractNumId w:val="4"/>
  </w:num>
  <w:num w:numId="11">
    <w:abstractNumId w:val="20"/>
  </w:num>
  <w:num w:numId="12">
    <w:abstractNumId w:val="11"/>
  </w:num>
  <w:num w:numId="13">
    <w:abstractNumId w:val="23"/>
  </w:num>
  <w:num w:numId="14">
    <w:abstractNumId w:val="29"/>
  </w:num>
  <w:num w:numId="15">
    <w:abstractNumId w:val="31"/>
  </w:num>
  <w:num w:numId="16">
    <w:abstractNumId w:val="14"/>
  </w:num>
  <w:num w:numId="17">
    <w:abstractNumId w:val="26"/>
  </w:num>
  <w:num w:numId="18">
    <w:abstractNumId w:val="17"/>
  </w:num>
  <w:num w:numId="19">
    <w:abstractNumId w:val="32"/>
  </w:num>
  <w:num w:numId="20">
    <w:abstractNumId w:val="21"/>
  </w:num>
  <w:num w:numId="21">
    <w:abstractNumId w:val="30"/>
  </w:num>
  <w:num w:numId="22">
    <w:abstractNumId w:val="15"/>
  </w:num>
  <w:num w:numId="23">
    <w:abstractNumId w:val="6"/>
  </w:num>
  <w:num w:numId="24">
    <w:abstractNumId w:val="5"/>
  </w:num>
  <w:num w:numId="25">
    <w:abstractNumId w:val="0"/>
  </w:num>
  <w:num w:numId="26">
    <w:abstractNumId w:val="25"/>
  </w:num>
  <w:num w:numId="27">
    <w:abstractNumId w:val="9"/>
  </w:num>
  <w:num w:numId="28">
    <w:abstractNumId w:val="8"/>
  </w:num>
  <w:num w:numId="29">
    <w:abstractNumId w:val="13"/>
  </w:num>
  <w:num w:numId="30">
    <w:abstractNumId w:val="12"/>
  </w:num>
  <w:num w:numId="31">
    <w:abstractNumId w:val="16"/>
  </w:num>
  <w:num w:numId="32">
    <w:abstractNumId w:val="27"/>
  </w:num>
  <w:num w:numId="3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10EB"/>
    <w:rsid w:val="00001295"/>
    <w:rsid w:val="00001AD9"/>
    <w:rsid w:val="0000228A"/>
    <w:rsid w:val="00002309"/>
    <w:rsid w:val="0000235B"/>
    <w:rsid w:val="000023A9"/>
    <w:rsid w:val="00002949"/>
    <w:rsid w:val="00002DD9"/>
    <w:rsid w:val="00003709"/>
    <w:rsid w:val="00003E78"/>
    <w:rsid w:val="000043D0"/>
    <w:rsid w:val="000043F9"/>
    <w:rsid w:val="00004D91"/>
    <w:rsid w:val="00004E9B"/>
    <w:rsid w:val="00005A26"/>
    <w:rsid w:val="000064E6"/>
    <w:rsid w:val="000067A0"/>
    <w:rsid w:val="000101A9"/>
    <w:rsid w:val="0001148D"/>
    <w:rsid w:val="000119EC"/>
    <w:rsid w:val="0001204A"/>
    <w:rsid w:val="000127AE"/>
    <w:rsid w:val="00012DE0"/>
    <w:rsid w:val="00013307"/>
    <w:rsid w:val="00013924"/>
    <w:rsid w:val="00013986"/>
    <w:rsid w:val="0001433D"/>
    <w:rsid w:val="00014397"/>
    <w:rsid w:val="00014464"/>
    <w:rsid w:val="00016386"/>
    <w:rsid w:val="00017319"/>
    <w:rsid w:val="00017698"/>
    <w:rsid w:val="00017E66"/>
    <w:rsid w:val="00020534"/>
    <w:rsid w:val="00020587"/>
    <w:rsid w:val="00020B13"/>
    <w:rsid w:val="000212BA"/>
    <w:rsid w:val="00022424"/>
    <w:rsid w:val="000225C7"/>
    <w:rsid w:val="00024AA1"/>
    <w:rsid w:val="00024B48"/>
    <w:rsid w:val="00025106"/>
    <w:rsid w:val="00025641"/>
    <w:rsid w:val="00025C91"/>
    <w:rsid w:val="00026883"/>
    <w:rsid w:val="000272D1"/>
    <w:rsid w:val="0002751E"/>
    <w:rsid w:val="00027684"/>
    <w:rsid w:val="00027BC1"/>
    <w:rsid w:val="00027BDD"/>
    <w:rsid w:val="00027D4E"/>
    <w:rsid w:val="00027E6B"/>
    <w:rsid w:val="00030468"/>
    <w:rsid w:val="00030C8F"/>
    <w:rsid w:val="00031473"/>
    <w:rsid w:val="0003184C"/>
    <w:rsid w:val="00032A18"/>
    <w:rsid w:val="00032DC5"/>
    <w:rsid w:val="00032E5B"/>
    <w:rsid w:val="00033753"/>
    <w:rsid w:val="00033D64"/>
    <w:rsid w:val="000341B6"/>
    <w:rsid w:val="0003441F"/>
    <w:rsid w:val="00034609"/>
    <w:rsid w:val="00035131"/>
    <w:rsid w:val="00035197"/>
    <w:rsid w:val="000364FB"/>
    <w:rsid w:val="000373CF"/>
    <w:rsid w:val="000379A8"/>
    <w:rsid w:val="00037B70"/>
    <w:rsid w:val="000404E9"/>
    <w:rsid w:val="00040CC3"/>
    <w:rsid w:val="00040CFB"/>
    <w:rsid w:val="000411C4"/>
    <w:rsid w:val="000412C7"/>
    <w:rsid w:val="00042489"/>
    <w:rsid w:val="00042DDF"/>
    <w:rsid w:val="00042E73"/>
    <w:rsid w:val="000433A3"/>
    <w:rsid w:val="00043A5B"/>
    <w:rsid w:val="00043AFB"/>
    <w:rsid w:val="00043C2F"/>
    <w:rsid w:val="0004465A"/>
    <w:rsid w:val="000448B3"/>
    <w:rsid w:val="00044EE0"/>
    <w:rsid w:val="00046892"/>
    <w:rsid w:val="00046B35"/>
    <w:rsid w:val="00047396"/>
    <w:rsid w:val="00050488"/>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088"/>
    <w:rsid w:val="00055104"/>
    <w:rsid w:val="0005574D"/>
    <w:rsid w:val="000557CF"/>
    <w:rsid w:val="00055F74"/>
    <w:rsid w:val="000560A9"/>
    <w:rsid w:val="00056C79"/>
    <w:rsid w:val="00056D25"/>
    <w:rsid w:val="000577A8"/>
    <w:rsid w:val="00057D14"/>
    <w:rsid w:val="00060CA4"/>
    <w:rsid w:val="00060F74"/>
    <w:rsid w:val="00061B35"/>
    <w:rsid w:val="00062464"/>
    <w:rsid w:val="000631CF"/>
    <w:rsid w:val="00063A1B"/>
    <w:rsid w:val="00063CD2"/>
    <w:rsid w:val="000647BA"/>
    <w:rsid w:val="00065017"/>
    <w:rsid w:val="000651F1"/>
    <w:rsid w:val="000653AD"/>
    <w:rsid w:val="00065473"/>
    <w:rsid w:val="00066822"/>
    <w:rsid w:val="00067442"/>
    <w:rsid w:val="00070318"/>
    <w:rsid w:val="0007066D"/>
    <w:rsid w:val="00070D22"/>
    <w:rsid w:val="00071611"/>
    <w:rsid w:val="00071799"/>
    <w:rsid w:val="00071F92"/>
    <w:rsid w:val="0007233A"/>
    <w:rsid w:val="000727F1"/>
    <w:rsid w:val="000729F5"/>
    <w:rsid w:val="00072D20"/>
    <w:rsid w:val="00073062"/>
    <w:rsid w:val="000748E5"/>
    <w:rsid w:val="00074F7F"/>
    <w:rsid w:val="00075596"/>
    <w:rsid w:val="00075E40"/>
    <w:rsid w:val="00077D59"/>
    <w:rsid w:val="00080748"/>
    <w:rsid w:val="00080B1C"/>
    <w:rsid w:val="00080FE2"/>
    <w:rsid w:val="000812E8"/>
    <w:rsid w:val="0008188B"/>
    <w:rsid w:val="0008338E"/>
    <w:rsid w:val="000842E8"/>
    <w:rsid w:val="0008455B"/>
    <w:rsid w:val="000849DD"/>
    <w:rsid w:val="00085F3D"/>
    <w:rsid w:val="000862E0"/>
    <w:rsid w:val="000862EF"/>
    <w:rsid w:val="00086AEC"/>
    <w:rsid w:val="00086EBE"/>
    <w:rsid w:val="0008740C"/>
    <w:rsid w:val="000874C5"/>
    <w:rsid w:val="00087DE5"/>
    <w:rsid w:val="00087F4A"/>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20"/>
    <w:rsid w:val="000A218F"/>
    <w:rsid w:val="000A2769"/>
    <w:rsid w:val="000A31A4"/>
    <w:rsid w:val="000A3299"/>
    <w:rsid w:val="000A377C"/>
    <w:rsid w:val="000A38B2"/>
    <w:rsid w:val="000A3995"/>
    <w:rsid w:val="000A3B69"/>
    <w:rsid w:val="000A416D"/>
    <w:rsid w:val="000A6553"/>
    <w:rsid w:val="000A6CF9"/>
    <w:rsid w:val="000A74F5"/>
    <w:rsid w:val="000A784A"/>
    <w:rsid w:val="000A7BAE"/>
    <w:rsid w:val="000A7FBF"/>
    <w:rsid w:val="000B02FE"/>
    <w:rsid w:val="000B09B3"/>
    <w:rsid w:val="000B0A38"/>
    <w:rsid w:val="000B0B54"/>
    <w:rsid w:val="000B0C3E"/>
    <w:rsid w:val="000B0EDD"/>
    <w:rsid w:val="000B1EB7"/>
    <w:rsid w:val="000B1EBD"/>
    <w:rsid w:val="000B253D"/>
    <w:rsid w:val="000B2A77"/>
    <w:rsid w:val="000B2D84"/>
    <w:rsid w:val="000B2E20"/>
    <w:rsid w:val="000B30FE"/>
    <w:rsid w:val="000B3451"/>
    <w:rsid w:val="000B382D"/>
    <w:rsid w:val="000B3944"/>
    <w:rsid w:val="000B466B"/>
    <w:rsid w:val="000B47A3"/>
    <w:rsid w:val="000B55F0"/>
    <w:rsid w:val="000B56FB"/>
    <w:rsid w:val="000B5848"/>
    <w:rsid w:val="000B5BA5"/>
    <w:rsid w:val="000B5C99"/>
    <w:rsid w:val="000B6DCC"/>
    <w:rsid w:val="000B6FE2"/>
    <w:rsid w:val="000B70B5"/>
    <w:rsid w:val="000B715C"/>
    <w:rsid w:val="000B75C3"/>
    <w:rsid w:val="000B7F4D"/>
    <w:rsid w:val="000C03CD"/>
    <w:rsid w:val="000C0E90"/>
    <w:rsid w:val="000C0FDC"/>
    <w:rsid w:val="000C1204"/>
    <w:rsid w:val="000C1212"/>
    <w:rsid w:val="000C1678"/>
    <w:rsid w:val="000C1968"/>
    <w:rsid w:val="000C1D52"/>
    <w:rsid w:val="000C2238"/>
    <w:rsid w:val="000C3DE7"/>
    <w:rsid w:val="000C4318"/>
    <w:rsid w:val="000C47AD"/>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3155"/>
    <w:rsid w:val="000D4825"/>
    <w:rsid w:val="000D4BF7"/>
    <w:rsid w:val="000D4EE0"/>
    <w:rsid w:val="000D5D51"/>
    <w:rsid w:val="000D5D6F"/>
    <w:rsid w:val="000D5E32"/>
    <w:rsid w:val="000D618E"/>
    <w:rsid w:val="000D6782"/>
    <w:rsid w:val="000D6FAF"/>
    <w:rsid w:val="000E086A"/>
    <w:rsid w:val="000E08B6"/>
    <w:rsid w:val="000E13BC"/>
    <w:rsid w:val="000E16EE"/>
    <w:rsid w:val="000E1BC4"/>
    <w:rsid w:val="000E1EA2"/>
    <w:rsid w:val="000E245F"/>
    <w:rsid w:val="000E2832"/>
    <w:rsid w:val="000E2A22"/>
    <w:rsid w:val="000E2C3C"/>
    <w:rsid w:val="000E3269"/>
    <w:rsid w:val="000E36ED"/>
    <w:rsid w:val="000E3868"/>
    <w:rsid w:val="000E3CD1"/>
    <w:rsid w:val="000E4211"/>
    <w:rsid w:val="000E4471"/>
    <w:rsid w:val="000E4C93"/>
    <w:rsid w:val="000E5370"/>
    <w:rsid w:val="000E5CA6"/>
    <w:rsid w:val="000E6EE0"/>
    <w:rsid w:val="000E77FE"/>
    <w:rsid w:val="000E7C41"/>
    <w:rsid w:val="000E7DBA"/>
    <w:rsid w:val="000E7F5C"/>
    <w:rsid w:val="000F04C1"/>
    <w:rsid w:val="000F12E9"/>
    <w:rsid w:val="000F1FC8"/>
    <w:rsid w:val="000F2066"/>
    <w:rsid w:val="000F2532"/>
    <w:rsid w:val="000F2C9B"/>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63D"/>
    <w:rsid w:val="000F77CD"/>
    <w:rsid w:val="000F7D85"/>
    <w:rsid w:val="000F7E68"/>
    <w:rsid w:val="0010044D"/>
    <w:rsid w:val="00100739"/>
    <w:rsid w:val="00100DEA"/>
    <w:rsid w:val="0010236D"/>
    <w:rsid w:val="0010251F"/>
    <w:rsid w:val="001025B9"/>
    <w:rsid w:val="0010269C"/>
    <w:rsid w:val="0010271E"/>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242"/>
    <w:rsid w:val="0011678E"/>
    <w:rsid w:val="00116AB8"/>
    <w:rsid w:val="0011722F"/>
    <w:rsid w:val="001172CF"/>
    <w:rsid w:val="001176EA"/>
    <w:rsid w:val="00120370"/>
    <w:rsid w:val="00120D0E"/>
    <w:rsid w:val="00121183"/>
    <w:rsid w:val="001217DE"/>
    <w:rsid w:val="00121904"/>
    <w:rsid w:val="001221AD"/>
    <w:rsid w:val="001233E8"/>
    <w:rsid w:val="001237D2"/>
    <w:rsid w:val="00124240"/>
    <w:rsid w:val="00124A70"/>
    <w:rsid w:val="00124AF8"/>
    <w:rsid w:val="00124F0F"/>
    <w:rsid w:val="0012550C"/>
    <w:rsid w:val="0012581A"/>
    <w:rsid w:val="001258BC"/>
    <w:rsid w:val="001266D3"/>
    <w:rsid w:val="0012672C"/>
    <w:rsid w:val="001267CD"/>
    <w:rsid w:val="00126974"/>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D6D"/>
    <w:rsid w:val="0014092F"/>
    <w:rsid w:val="001411DF"/>
    <w:rsid w:val="00141DAA"/>
    <w:rsid w:val="00141EE5"/>
    <w:rsid w:val="00141EEA"/>
    <w:rsid w:val="0014201C"/>
    <w:rsid w:val="00142956"/>
    <w:rsid w:val="00142961"/>
    <w:rsid w:val="00143454"/>
    <w:rsid w:val="00143679"/>
    <w:rsid w:val="001439B9"/>
    <w:rsid w:val="001443BA"/>
    <w:rsid w:val="001445B1"/>
    <w:rsid w:val="0014463A"/>
    <w:rsid w:val="001449B2"/>
    <w:rsid w:val="00145491"/>
    <w:rsid w:val="001457E2"/>
    <w:rsid w:val="00145A49"/>
    <w:rsid w:val="00145E66"/>
    <w:rsid w:val="0014660E"/>
    <w:rsid w:val="00146D01"/>
    <w:rsid w:val="00146E2C"/>
    <w:rsid w:val="0014748A"/>
    <w:rsid w:val="001476A0"/>
    <w:rsid w:val="00147787"/>
    <w:rsid w:val="00150AE3"/>
    <w:rsid w:val="00150BED"/>
    <w:rsid w:val="00151717"/>
    <w:rsid w:val="00151BA5"/>
    <w:rsid w:val="00151FA8"/>
    <w:rsid w:val="0015218F"/>
    <w:rsid w:val="00152212"/>
    <w:rsid w:val="00152289"/>
    <w:rsid w:val="00152938"/>
    <w:rsid w:val="0015299C"/>
    <w:rsid w:val="00152AB9"/>
    <w:rsid w:val="0015315A"/>
    <w:rsid w:val="001535EE"/>
    <w:rsid w:val="001538BC"/>
    <w:rsid w:val="0015394C"/>
    <w:rsid w:val="00153BEF"/>
    <w:rsid w:val="00153E58"/>
    <w:rsid w:val="00154762"/>
    <w:rsid w:val="00155412"/>
    <w:rsid w:val="0015579F"/>
    <w:rsid w:val="00155832"/>
    <w:rsid w:val="00155E87"/>
    <w:rsid w:val="00156249"/>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FA9"/>
    <w:rsid w:val="001662B6"/>
    <w:rsid w:val="001662C2"/>
    <w:rsid w:val="00166331"/>
    <w:rsid w:val="00166A12"/>
    <w:rsid w:val="00167308"/>
    <w:rsid w:val="00167624"/>
    <w:rsid w:val="00167B1C"/>
    <w:rsid w:val="00167D52"/>
    <w:rsid w:val="00170523"/>
    <w:rsid w:val="0017053F"/>
    <w:rsid w:val="00171506"/>
    <w:rsid w:val="00171750"/>
    <w:rsid w:val="00171F19"/>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4D"/>
    <w:rsid w:val="0018096B"/>
    <w:rsid w:val="00180EA9"/>
    <w:rsid w:val="00181026"/>
    <w:rsid w:val="00181508"/>
    <w:rsid w:val="00181AA1"/>
    <w:rsid w:val="001823B3"/>
    <w:rsid w:val="001823FA"/>
    <w:rsid w:val="00182B03"/>
    <w:rsid w:val="00182EB5"/>
    <w:rsid w:val="00183161"/>
    <w:rsid w:val="001834A3"/>
    <w:rsid w:val="001851F5"/>
    <w:rsid w:val="001856A4"/>
    <w:rsid w:val="00185871"/>
    <w:rsid w:val="00186FFC"/>
    <w:rsid w:val="001873B2"/>
    <w:rsid w:val="00187957"/>
    <w:rsid w:val="00187D10"/>
    <w:rsid w:val="00187FF6"/>
    <w:rsid w:val="00191440"/>
    <w:rsid w:val="0019243C"/>
    <w:rsid w:val="00192466"/>
    <w:rsid w:val="001924DC"/>
    <w:rsid w:val="001924DD"/>
    <w:rsid w:val="00193754"/>
    <w:rsid w:val="0019442C"/>
    <w:rsid w:val="00194825"/>
    <w:rsid w:val="00194ECA"/>
    <w:rsid w:val="00195235"/>
    <w:rsid w:val="00195AAF"/>
    <w:rsid w:val="00196479"/>
    <w:rsid w:val="001978FF"/>
    <w:rsid w:val="001979BF"/>
    <w:rsid w:val="00197DFC"/>
    <w:rsid w:val="00197EF2"/>
    <w:rsid w:val="00197F05"/>
    <w:rsid w:val="001A0777"/>
    <w:rsid w:val="001A0A0D"/>
    <w:rsid w:val="001A1E76"/>
    <w:rsid w:val="001A208C"/>
    <w:rsid w:val="001A23FD"/>
    <w:rsid w:val="001A2589"/>
    <w:rsid w:val="001A2BD8"/>
    <w:rsid w:val="001A32A8"/>
    <w:rsid w:val="001A42AA"/>
    <w:rsid w:val="001A49A1"/>
    <w:rsid w:val="001A4B5C"/>
    <w:rsid w:val="001A4F38"/>
    <w:rsid w:val="001A5009"/>
    <w:rsid w:val="001A51A9"/>
    <w:rsid w:val="001A539C"/>
    <w:rsid w:val="001A6232"/>
    <w:rsid w:val="001A64BC"/>
    <w:rsid w:val="001A6973"/>
    <w:rsid w:val="001A6B82"/>
    <w:rsid w:val="001A6F83"/>
    <w:rsid w:val="001A7872"/>
    <w:rsid w:val="001A7F72"/>
    <w:rsid w:val="001B0336"/>
    <w:rsid w:val="001B0CC8"/>
    <w:rsid w:val="001B1DD8"/>
    <w:rsid w:val="001B24FF"/>
    <w:rsid w:val="001B273D"/>
    <w:rsid w:val="001B2D59"/>
    <w:rsid w:val="001B5408"/>
    <w:rsid w:val="001B63C5"/>
    <w:rsid w:val="001B6C92"/>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E99"/>
    <w:rsid w:val="001C3F70"/>
    <w:rsid w:val="001C3F8E"/>
    <w:rsid w:val="001C43F6"/>
    <w:rsid w:val="001C5033"/>
    <w:rsid w:val="001C5300"/>
    <w:rsid w:val="001C5DA8"/>
    <w:rsid w:val="001C6364"/>
    <w:rsid w:val="001C6D90"/>
    <w:rsid w:val="001C6F19"/>
    <w:rsid w:val="001C706E"/>
    <w:rsid w:val="001C759B"/>
    <w:rsid w:val="001D0592"/>
    <w:rsid w:val="001D0609"/>
    <w:rsid w:val="001D07FE"/>
    <w:rsid w:val="001D0DAD"/>
    <w:rsid w:val="001D198B"/>
    <w:rsid w:val="001D1D36"/>
    <w:rsid w:val="001D1D99"/>
    <w:rsid w:val="001D27C3"/>
    <w:rsid w:val="001D2997"/>
    <w:rsid w:val="001D315A"/>
    <w:rsid w:val="001D33DC"/>
    <w:rsid w:val="001D45B5"/>
    <w:rsid w:val="001D4C05"/>
    <w:rsid w:val="001D541D"/>
    <w:rsid w:val="001D6BF7"/>
    <w:rsid w:val="001D6DC2"/>
    <w:rsid w:val="001D7126"/>
    <w:rsid w:val="001D73B6"/>
    <w:rsid w:val="001D74D1"/>
    <w:rsid w:val="001E0B35"/>
    <w:rsid w:val="001E11DC"/>
    <w:rsid w:val="001E153B"/>
    <w:rsid w:val="001E1774"/>
    <w:rsid w:val="001E18B1"/>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7163"/>
    <w:rsid w:val="001E7BAE"/>
    <w:rsid w:val="001E7F25"/>
    <w:rsid w:val="001F026C"/>
    <w:rsid w:val="001F0AEA"/>
    <w:rsid w:val="001F0B38"/>
    <w:rsid w:val="001F0F5C"/>
    <w:rsid w:val="001F1803"/>
    <w:rsid w:val="001F1C71"/>
    <w:rsid w:val="001F21A4"/>
    <w:rsid w:val="001F223E"/>
    <w:rsid w:val="001F23DE"/>
    <w:rsid w:val="001F2B8F"/>
    <w:rsid w:val="001F4094"/>
    <w:rsid w:val="001F4475"/>
    <w:rsid w:val="001F4509"/>
    <w:rsid w:val="001F4748"/>
    <w:rsid w:val="001F4CEA"/>
    <w:rsid w:val="001F5754"/>
    <w:rsid w:val="001F5ABB"/>
    <w:rsid w:val="001F5F1E"/>
    <w:rsid w:val="001F61F3"/>
    <w:rsid w:val="001F6261"/>
    <w:rsid w:val="001F68BA"/>
    <w:rsid w:val="001F70C6"/>
    <w:rsid w:val="001F74C4"/>
    <w:rsid w:val="001F782E"/>
    <w:rsid w:val="001F7E86"/>
    <w:rsid w:val="001F7EFE"/>
    <w:rsid w:val="002007EB"/>
    <w:rsid w:val="00200B11"/>
    <w:rsid w:val="00200C6F"/>
    <w:rsid w:val="00201815"/>
    <w:rsid w:val="002024F0"/>
    <w:rsid w:val="00202960"/>
    <w:rsid w:val="00202B31"/>
    <w:rsid w:val="00202B94"/>
    <w:rsid w:val="00202C60"/>
    <w:rsid w:val="00203252"/>
    <w:rsid w:val="00203869"/>
    <w:rsid w:val="00203ED5"/>
    <w:rsid w:val="0020434F"/>
    <w:rsid w:val="002046FF"/>
    <w:rsid w:val="002047E6"/>
    <w:rsid w:val="0020497E"/>
    <w:rsid w:val="002051FA"/>
    <w:rsid w:val="002059A5"/>
    <w:rsid w:val="00205C5F"/>
    <w:rsid w:val="00206154"/>
    <w:rsid w:val="002065B1"/>
    <w:rsid w:val="00207284"/>
    <w:rsid w:val="0020778A"/>
    <w:rsid w:val="00207FD7"/>
    <w:rsid w:val="00210C19"/>
    <w:rsid w:val="00210C7A"/>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1B0"/>
    <w:rsid w:val="002174EC"/>
    <w:rsid w:val="002177AE"/>
    <w:rsid w:val="00217972"/>
    <w:rsid w:val="00217EFB"/>
    <w:rsid w:val="00221415"/>
    <w:rsid w:val="00221A37"/>
    <w:rsid w:val="00221C43"/>
    <w:rsid w:val="00222036"/>
    <w:rsid w:val="0022254B"/>
    <w:rsid w:val="00222E0C"/>
    <w:rsid w:val="002235BA"/>
    <w:rsid w:val="00224463"/>
    <w:rsid w:val="00225043"/>
    <w:rsid w:val="002259A8"/>
    <w:rsid w:val="00225A21"/>
    <w:rsid w:val="00226083"/>
    <w:rsid w:val="00226233"/>
    <w:rsid w:val="00226FD8"/>
    <w:rsid w:val="00227B90"/>
    <w:rsid w:val="00227CF8"/>
    <w:rsid w:val="002302A2"/>
    <w:rsid w:val="00230542"/>
    <w:rsid w:val="00230D1D"/>
    <w:rsid w:val="002311B1"/>
    <w:rsid w:val="002311B3"/>
    <w:rsid w:val="00231934"/>
    <w:rsid w:val="00231AAA"/>
    <w:rsid w:val="00232B1E"/>
    <w:rsid w:val="00232C73"/>
    <w:rsid w:val="0023359B"/>
    <w:rsid w:val="00233902"/>
    <w:rsid w:val="0023402D"/>
    <w:rsid w:val="002342B1"/>
    <w:rsid w:val="0023449A"/>
    <w:rsid w:val="00234A7F"/>
    <w:rsid w:val="00234AE3"/>
    <w:rsid w:val="0023575B"/>
    <w:rsid w:val="00235A2E"/>
    <w:rsid w:val="002379E8"/>
    <w:rsid w:val="002407A3"/>
    <w:rsid w:val="00240CDB"/>
    <w:rsid w:val="00241495"/>
    <w:rsid w:val="00241E62"/>
    <w:rsid w:val="0024217F"/>
    <w:rsid w:val="00242DAE"/>
    <w:rsid w:val="00243720"/>
    <w:rsid w:val="0024400F"/>
    <w:rsid w:val="002440B7"/>
    <w:rsid w:val="00244A13"/>
    <w:rsid w:val="00244CFC"/>
    <w:rsid w:val="00245066"/>
    <w:rsid w:val="002458B2"/>
    <w:rsid w:val="00246A49"/>
    <w:rsid w:val="00246CEA"/>
    <w:rsid w:val="0024706B"/>
    <w:rsid w:val="002506F3"/>
    <w:rsid w:val="00250C59"/>
    <w:rsid w:val="002524BA"/>
    <w:rsid w:val="002525AA"/>
    <w:rsid w:val="002528FB"/>
    <w:rsid w:val="00252DC9"/>
    <w:rsid w:val="00252FA0"/>
    <w:rsid w:val="00253DA1"/>
    <w:rsid w:val="00254596"/>
    <w:rsid w:val="00254B24"/>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7B8"/>
    <w:rsid w:val="00263F29"/>
    <w:rsid w:val="00265CCA"/>
    <w:rsid w:val="002660E9"/>
    <w:rsid w:val="00266335"/>
    <w:rsid w:val="00266857"/>
    <w:rsid w:val="00266A52"/>
    <w:rsid w:val="002670D6"/>
    <w:rsid w:val="0026710B"/>
    <w:rsid w:val="00267434"/>
    <w:rsid w:val="00267D08"/>
    <w:rsid w:val="00270F51"/>
    <w:rsid w:val="002714A8"/>
    <w:rsid w:val="002717B8"/>
    <w:rsid w:val="002722CB"/>
    <w:rsid w:val="002726BE"/>
    <w:rsid w:val="002726C8"/>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EEE"/>
    <w:rsid w:val="002774FF"/>
    <w:rsid w:val="00277B25"/>
    <w:rsid w:val="00277B85"/>
    <w:rsid w:val="00277DFB"/>
    <w:rsid w:val="00280763"/>
    <w:rsid w:val="00280C71"/>
    <w:rsid w:val="00281050"/>
    <w:rsid w:val="0028139C"/>
    <w:rsid w:val="00281CFB"/>
    <w:rsid w:val="00282464"/>
    <w:rsid w:val="002827AB"/>
    <w:rsid w:val="002827EC"/>
    <w:rsid w:val="00282997"/>
    <w:rsid w:val="00282F9D"/>
    <w:rsid w:val="00283D35"/>
    <w:rsid w:val="002851BB"/>
    <w:rsid w:val="0028536C"/>
    <w:rsid w:val="0028604D"/>
    <w:rsid w:val="002860D6"/>
    <w:rsid w:val="002861DA"/>
    <w:rsid w:val="00286591"/>
    <w:rsid w:val="0028681F"/>
    <w:rsid w:val="0028690E"/>
    <w:rsid w:val="00286B2A"/>
    <w:rsid w:val="00287EB5"/>
    <w:rsid w:val="002900BA"/>
    <w:rsid w:val="0029018E"/>
    <w:rsid w:val="002903AE"/>
    <w:rsid w:val="002903CC"/>
    <w:rsid w:val="002905F7"/>
    <w:rsid w:val="002916C9"/>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297F"/>
    <w:rsid w:val="002B39AE"/>
    <w:rsid w:val="002B3C08"/>
    <w:rsid w:val="002B514E"/>
    <w:rsid w:val="002B5A27"/>
    <w:rsid w:val="002B5D89"/>
    <w:rsid w:val="002B62B8"/>
    <w:rsid w:val="002B6EA0"/>
    <w:rsid w:val="002B781D"/>
    <w:rsid w:val="002B7CC2"/>
    <w:rsid w:val="002B7F17"/>
    <w:rsid w:val="002C01DC"/>
    <w:rsid w:val="002C058B"/>
    <w:rsid w:val="002C06BD"/>
    <w:rsid w:val="002C0B07"/>
    <w:rsid w:val="002C1786"/>
    <w:rsid w:val="002C18A2"/>
    <w:rsid w:val="002C2068"/>
    <w:rsid w:val="002C2A14"/>
    <w:rsid w:val="002C2B53"/>
    <w:rsid w:val="002C3148"/>
    <w:rsid w:val="002C3163"/>
    <w:rsid w:val="002C3AC4"/>
    <w:rsid w:val="002C44D0"/>
    <w:rsid w:val="002C4A2F"/>
    <w:rsid w:val="002C4B8A"/>
    <w:rsid w:val="002C5293"/>
    <w:rsid w:val="002C6AEF"/>
    <w:rsid w:val="002C6B82"/>
    <w:rsid w:val="002C6CD0"/>
    <w:rsid w:val="002C6F5D"/>
    <w:rsid w:val="002C742C"/>
    <w:rsid w:val="002D0309"/>
    <w:rsid w:val="002D0539"/>
    <w:rsid w:val="002D06D5"/>
    <w:rsid w:val="002D099A"/>
    <w:rsid w:val="002D0EE6"/>
    <w:rsid w:val="002D127B"/>
    <w:rsid w:val="002D14EE"/>
    <w:rsid w:val="002D1FDF"/>
    <w:rsid w:val="002D1FFD"/>
    <w:rsid w:val="002D247D"/>
    <w:rsid w:val="002D277D"/>
    <w:rsid w:val="002D343C"/>
    <w:rsid w:val="002D35B6"/>
    <w:rsid w:val="002D370A"/>
    <w:rsid w:val="002D3ECC"/>
    <w:rsid w:val="002D4037"/>
    <w:rsid w:val="002D45F2"/>
    <w:rsid w:val="002D4DCD"/>
    <w:rsid w:val="002D4FEA"/>
    <w:rsid w:val="002D53E1"/>
    <w:rsid w:val="002D53FF"/>
    <w:rsid w:val="002D5D4D"/>
    <w:rsid w:val="002D65C0"/>
    <w:rsid w:val="002D6AB6"/>
    <w:rsid w:val="002D6ACC"/>
    <w:rsid w:val="002D70D8"/>
    <w:rsid w:val="002D76AE"/>
    <w:rsid w:val="002E00AF"/>
    <w:rsid w:val="002E0315"/>
    <w:rsid w:val="002E0A33"/>
    <w:rsid w:val="002E16D4"/>
    <w:rsid w:val="002E21AC"/>
    <w:rsid w:val="002E258D"/>
    <w:rsid w:val="002E28EB"/>
    <w:rsid w:val="002E3943"/>
    <w:rsid w:val="002E4007"/>
    <w:rsid w:val="002E48ED"/>
    <w:rsid w:val="002E51A6"/>
    <w:rsid w:val="002E528C"/>
    <w:rsid w:val="002E543B"/>
    <w:rsid w:val="002E5919"/>
    <w:rsid w:val="002E708E"/>
    <w:rsid w:val="002E7989"/>
    <w:rsid w:val="002E7E22"/>
    <w:rsid w:val="002F061E"/>
    <w:rsid w:val="002F0DC5"/>
    <w:rsid w:val="002F0F66"/>
    <w:rsid w:val="002F1112"/>
    <w:rsid w:val="002F1356"/>
    <w:rsid w:val="002F2933"/>
    <w:rsid w:val="002F2E13"/>
    <w:rsid w:val="002F2F29"/>
    <w:rsid w:val="002F306F"/>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282E"/>
    <w:rsid w:val="00303044"/>
    <w:rsid w:val="003034E2"/>
    <w:rsid w:val="0030368B"/>
    <w:rsid w:val="0030579A"/>
    <w:rsid w:val="0030598E"/>
    <w:rsid w:val="00305E39"/>
    <w:rsid w:val="00305E79"/>
    <w:rsid w:val="0030750C"/>
    <w:rsid w:val="00310147"/>
    <w:rsid w:val="003104B3"/>
    <w:rsid w:val="0031057D"/>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3A"/>
    <w:rsid w:val="003171C1"/>
    <w:rsid w:val="00317582"/>
    <w:rsid w:val="00317678"/>
    <w:rsid w:val="00317693"/>
    <w:rsid w:val="00317700"/>
    <w:rsid w:val="00317825"/>
    <w:rsid w:val="00317B18"/>
    <w:rsid w:val="00317CFA"/>
    <w:rsid w:val="003204E5"/>
    <w:rsid w:val="00320758"/>
    <w:rsid w:val="00320AED"/>
    <w:rsid w:val="00321714"/>
    <w:rsid w:val="00321BCA"/>
    <w:rsid w:val="00321CE8"/>
    <w:rsid w:val="00322C67"/>
    <w:rsid w:val="00322ECF"/>
    <w:rsid w:val="0032344A"/>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35"/>
    <w:rsid w:val="00331EF8"/>
    <w:rsid w:val="0033216B"/>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6C47"/>
    <w:rsid w:val="00337E4A"/>
    <w:rsid w:val="003406B3"/>
    <w:rsid w:val="0034086D"/>
    <w:rsid w:val="00340AD7"/>
    <w:rsid w:val="00341741"/>
    <w:rsid w:val="00342179"/>
    <w:rsid w:val="00342346"/>
    <w:rsid w:val="003427B8"/>
    <w:rsid w:val="00342A28"/>
    <w:rsid w:val="00342B6C"/>
    <w:rsid w:val="003438EA"/>
    <w:rsid w:val="00343A6B"/>
    <w:rsid w:val="00343E5A"/>
    <w:rsid w:val="003450C1"/>
    <w:rsid w:val="003456AF"/>
    <w:rsid w:val="00345947"/>
    <w:rsid w:val="0034597B"/>
    <w:rsid w:val="00345B9D"/>
    <w:rsid w:val="003462B7"/>
    <w:rsid w:val="0034630E"/>
    <w:rsid w:val="00346481"/>
    <w:rsid w:val="00346A3A"/>
    <w:rsid w:val="00346E41"/>
    <w:rsid w:val="00347313"/>
    <w:rsid w:val="00347A9E"/>
    <w:rsid w:val="00347B3E"/>
    <w:rsid w:val="0035021F"/>
    <w:rsid w:val="00350E81"/>
    <w:rsid w:val="00351367"/>
    <w:rsid w:val="00351747"/>
    <w:rsid w:val="00352246"/>
    <w:rsid w:val="0035295D"/>
    <w:rsid w:val="00352A71"/>
    <w:rsid w:val="00352E66"/>
    <w:rsid w:val="00352EA4"/>
    <w:rsid w:val="00354376"/>
    <w:rsid w:val="00354414"/>
    <w:rsid w:val="00354731"/>
    <w:rsid w:val="00354E19"/>
    <w:rsid w:val="00354E28"/>
    <w:rsid w:val="003554CD"/>
    <w:rsid w:val="0035596D"/>
    <w:rsid w:val="0035669E"/>
    <w:rsid w:val="003566ED"/>
    <w:rsid w:val="003567AD"/>
    <w:rsid w:val="00356842"/>
    <w:rsid w:val="00356D22"/>
    <w:rsid w:val="003570E9"/>
    <w:rsid w:val="003570F7"/>
    <w:rsid w:val="00357114"/>
    <w:rsid w:val="00357392"/>
    <w:rsid w:val="0035789E"/>
    <w:rsid w:val="003602D2"/>
    <w:rsid w:val="00360357"/>
    <w:rsid w:val="00360A34"/>
    <w:rsid w:val="00360E38"/>
    <w:rsid w:val="00360F5F"/>
    <w:rsid w:val="00361E5D"/>
    <w:rsid w:val="003622F5"/>
    <w:rsid w:val="0036240C"/>
    <w:rsid w:val="0036318E"/>
    <w:rsid w:val="00363386"/>
    <w:rsid w:val="003635A6"/>
    <w:rsid w:val="00363705"/>
    <w:rsid w:val="003644F8"/>
    <w:rsid w:val="0036453E"/>
    <w:rsid w:val="0036537E"/>
    <w:rsid w:val="00365443"/>
    <w:rsid w:val="00366839"/>
    <w:rsid w:val="00366D51"/>
    <w:rsid w:val="00367F61"/>
    <w:rsid w:val="003706CE"/>
    <w:rsid w:val="00370D54"/>
    <w:rsid w:val="00371503"/>
    <w:rsid w:val="00371535"/>
    <w:rsid w:val="0037155B"/>
    <w:rsid w:val="00372052"/>
    <w:rsid w:val="00372550"/>
    <w:rsid w:val="00372E54"/>
    <w:rsid w:val="00372F2A"/>
    <w:rsid w:val="00373303"/>
    <w:rsid w:val="003736CF"/>
    <w:rsid w:val="003738BD"/>
    <w:rsid w:val="00374248"/>
    <w:rsid w:val="003747F9"/>
    <w:rsid w:val="00374B08"/>
    <w:rsid w:val="00374BF9"/>
    <w:rsid w:val="003751CF"/>
    <w:rsid w:val="0037534B"/>
    <w:rsid w:val="00375663"/>
    <w:rsid w:val="00375C44"/>
    <w:rsid w:val="00375C62"/>
    <w:rsid w:val="00375E59"/>
    <w:rsid w:val="003764A5"/>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1D"/>
    <w:rsid w:val="00393573"/>
    <w:rsid w:val="00393647"/>
    <w:rsid w:val="00393F7D"/>
    <w:rsid w:val="003945F8"/>
    <w:rsid w:val="0039472C"/>
    <w:rsid w:val="00395236"/>
    <w:rsid w:val="0039632A"/>
    <w:rsid w:val="003968E9"/>
    <w:rsid w:val="00396CB4"/>
    <w:rsid w:val="00397010"/>
    <w:rsid w:val="00397381"/>
    <w:rsid w:val="003973DC"/>
    <w:rsid w:val="00397FC8"/>
    <w:rsid w:val="003A0606"/>
    <w:rsid w:val="003A14C8"/>
    <w:rsid w:val="003A1E6D"/>
    <w:rsid w:val="003A2891"/>
    <w:rsid w:val="003A2A69"/>
    <w:rsid w:val="003A370B"/>
    <w:rsid w:val="003A395D"/>
    <w:rsid w:val="003A3E81"/>
    <w:rsid w:val="003A40B2"/>
    <w:rsid w:val="003A43BB"/>
    <w:rsid w:val="003A4641"/>
    <w:rsid w:val="003A5894"/>
    <w:rsid w:val="003A5975"/>
    <w:rsid w:val="003A5C1C"/>
    <w:rsid w:val="003A60DB"/>
    <w:rsid w:val="003A6100"/>
    <w:rsid w:val="003A6900"/>
    <w:rsid w:val="003A6BDB"/>
    <w:rsid w:val="003A7139"/>
    <w:rsid w:val="003A7C1C"/>
    <w:rsid w:val="003A7C69"/>
    <w:rsid w:val="003B09A3"/>
    <w:rsid w:val="003B09AC"/>
    <w:rsid w:val="003B0F8F"/>
    <w:rsid w:val="003B1DF3"/>
    <w:rsid w:val="003B234E"/>
    <w:rsid w:val="003B289E"/>
    <w:rsid w:val="003B28F3"/>
    <w:rsid w:val="003B2BC1"/>
    <w:rsid w:val="003B3C3F"/>
    <w:rsid w:val="003B40B9"/>
    <w:rsid w:val="003B4588"/>
    <w:rsid w:val="003B560D"/>
    <w:rsid w:val="003B5731"/>
    <w:rsid w:val="003B5A87"/>
    <w:rsid w:val="003B5D70"/>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3F15"/>
    <w:rsid w:val="003C4152"/>
    <w:rsid w:val="003C56FB"/>
    <w:rsid w:val="003C5CFF"/>
    <w:rsid w:val="003C6B00"/>
    <w:rsid w:val="003C6E96"/>
    <w:rsid w:val="003C7304"/>
    <w:rsid w:val="003C73C1"/>
    <w:rsid w:val="003C7816"/>
    <w:rsid w:val="003C7B02"/>
    <w:rsid w:val="003C7B15"/>
    <w:rsid w:val="003D005E"/>
    <w:rsid w:val="003D0263"/>
    <w:rsid w:val="003D0626"/>
    <w:rsid w:val="003D072E"/>
    <w:rsid w:val="003D1F95"/>
    <w:rsid w:val="003D213C"/>
    <w:rsid w:val="003D24F2"/>
    <w:rsid w:val="003D28B2"/>
    <w:rsid w:val="003D2FB2"/>
    <w:rsid w:val="003D33F5"/>
    <w:rsid w:val="003D3793"/>
    <w:rsid w:val="003D3A56"/>
    <w:rsid w:val="003D3A73"/>
    <w:rsid w:val="003D3F63"/>
    <w:rsid w:val="003D40F4"/>
    <w:rsid w:val="003D47A2"/>
    <w:rsid w:val="003D47FA"/>
    <w:rsid w:val="003D4A7C"/>
    <w:rsid w:val="003D4F6B"/>
    <w:rsid w:val="003D5417"/>
    <w:rsid w:val="003D5829"/>
    <w:rsid w:val="003D61E5"/>
    <w:rsid w:val="003D672C"/>
    <w:rsid w:val="003D6C3A"/>
    <w:rsid w:val="003D73BD"/>
    <w:rsid w:val="003D7B17"/>
    <w:rsid w:val="003D7E48"/>
    <w:rsid w:val="003D7E9C"/>
    <w:rsid w:val="003D7F9C"/>
    <w:rsid w:val="003E0064"/>
    <w:rsid w:val="003E071C"/>
    <w:rsid w:val="003E0D14"/>
    <w:rsid w:val="003E1292"/>
    <w:rsid w:val="003E1498"/>
    <w:rsid w:val="003E15F7"/>
    <w:rsid w:val="003E179D"/>
    <w:rsid w:val="003E17B6"/>
    <w:rsid w:val="003E235B"/>
    <w:rsid w:val="003E27E1"/>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90E"/>
    <w:rsid w:val="003E7AED"/>
    <w:rsid w:val="003E7FF4"/>
    <w:rsid w:val="003F029F"/>
    <w:rsid w:val="003F0B46"/>
    <w:rsid w:val="003F0EBB"/>
    <w:rsid w:val="003F110C"/>
    <w:rsid w:val="003F14BD"/>
    <w:rsid w:val="003F15C7"/>
    <w:rsid w:val="003F16BB"/>
    <w:rsid w:val="003F18EB"/>
    <w:rsid w:val="003F1A4B"/>
    <w:rsid w:val="003F1D87"/>
    <w:rsid w:val="003F2463"/>
    <w:rsid w:val="003F4EB9"/>
    <w:rsid w:val="003F5B28"/>
    <w:rsid w:val="003F5B97"/>
    <w:rsid w:val="003F6841"/>
    <w:rsid w:val="003F6BAA"/>
    <w:rsid w:val="003F6DF7"/>
    <w:rsid w:val="003F7995"/>
    <w:rsid w:val="003F7E0C"/>
    <w:rsid w:val="004002E5"/>
    <w:rsid w:val="004003B5"/>
    <w:rsid w:val="00400AA6"/>
    <w:rsid w:val="0040122E"/>
    <w:rsid w:val="00401346"/>
    <w:rsid w:val="004015F5"/>
    <w:rsid w:val="0040306F"/>
    <w:rsid w:val="00403450"/>
    <w:rsid w:val="004046CA"/>
    <w:rsid w:val="00404CD3"/>
    <w:rsid w:val="00404F9A"/>
    <w:rsid w:val="00405290"/>
    <w:rsid w:val="00405FCB"/>
    <w:rsid w:val="004060A0"/>
    <w:rsid w:val="004060AC"/>
    <w:rsid w:val="0040630B"/>
    <w:rsid w:val="0040636B"/>
    <w:rsid w:val="004064DD"/>
    <w:rsid w:val="00406EAD"/>
    <w:rsid w:val="004070F4"/>
    <w:rsid w:val="0040714B"/>
    <w:rsid w:val="00407283"/>
    <w:rsid w:val="00407387"/>
    <w:rsid w:val="00407A57"/>
    <w:rsid w:val="00407BDA"/>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167"/>
    <w:rsid w:val="00427667"/>
    <w:rsid w:val="00427A41"/>
    <w:rsid w:val="00427C04"/>
    <w:rsid w:val="00430867"/>
    <w:rsid w:val="0043120C"/>
    <w:rsid w:val="004312E4"/>
    <w:rsid w:val="0043148B"/>
    <w:rsid w:val="00431799"/>
    <w:rsid w:val="0043226D"/>
    <w:rsid w:val="004330CD"/>
    <w:rsid w:val="00433856"/>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476"/>
    <w:rsid w:val="004456A5"/>
    <w:rsid w:val="004456F1"/>
    <w:rsid w:val="0044586D"/>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DB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3C7"/>
    <w:rsid w:val="00467CFD"/>
    <w:rsid w:val="0047015C"/>
    <w:rsid w:val="004715A8"/>
    <w:rsid w:val="004718BC"/>
    <w:rsid w:val="00471D15"/>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83"/>
    <w:rsid w:val="00481AC9"/>
    <w:rsid w:val="00483075"/>
    <w:rsid w:val="004832D2"/>
    <w:rsid w:val="004838BA"/>
    <w:rsid w:val="00483F97"/>
    <w:rsid w:val="00484057"/>
    <w:rsid w:val="00484254"/>
    <w:rsid w:val="00484C4F"/>
    <w:rsid w:val="00484D96"/>
    <w:rsid w:val="004854BC"/>
    <w:rsid w:val="00486408"/>
    <w:rsid w:val="00486A10"/>
    <w:rsid w:val="00486DB1"/>
    <w:rsid w:val="00487F7B"/>
    <w:rsid w:val="00490089"/>
    <w:rsid w:val="004907A8"/>
    <w:rsid w:val="00490F1C"/>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62E"/>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2F"/>
    <w:rsid w:val="004B045C"/>
    <w:rsid w:val="004B067E"/>
    <w:rsid w:val="004B077C"/>
    <w:rsid w:val="004B0A8C"/>
    <w:rsid w:val="004B0C34"/>
    <w:rsid w:val="004B102E"/>
    <w:rsid w:val="004B1992"/>
    <w:rsid w:val="004B21D0"/>
    <w:rsid w:val="004B2413"/>
    <w:rsid w:val="004B2494"/>
    <w:rsid w:val="004B2960"/>
    <w:rsid w:val="004B2EBF"/>
    <w:rsid w:val="004B2F95"/>
    <w:rsid w:val="004B3000"/>
    <w:rsid w:val="004B30A3"/>
    <w:rsid w:val="004B31B1"/>
    <w:rsid w:val="004B3CEE"/>
    <w:rsid w:val="004B446D"/>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2A3"/>
    <w:rsid w:val="004C1640"/>
    <w:rsid w:val="004C17F2"/>
    <w:rsid w:val="004C1E4E"/>
    <w:rsid w:val="004C241E"/>
    <w:rsid w:val="004C2473"/>
    <w:rsid w:val="004C2504"/>
    <w:rsid w:val="004C2BCA"/>
    <w:rsid w:val="004C3323"/>
    <w:rsid w:val="004C389A"/>
    <w:rsid w:val="004C424E"/>
    <w:rsid w:val="004C4F26"/>
    <w:rsid w:val="004C55FD"/>
    <w:rsid w:val="004C60B4"/>
    <w:rsid w:val="004C6417"/>
    <w:rsid w:val="004C6BCB"/>
    <w:rsid w:val="004C6C52"/>
    <w:rsid w:val="004C6E91"/>
    <w:rsid w:val="004C7453"/>
    <w:rsid w:val="004C796F"/>
    <w:rsid w:val="004D077D"/>
    <w:rsid w:val="004D09C1"/>
    <w:rsid w:val="004D2078"/>
    <w:rsid w:val="004D2A50"/>
    <w:rsid w:val="004D349C"/>
    <w:rsid w:val="004D3643"/>
    <w:rsid w:val="004D419A"/>
    <w:rsid w:val="004D4540"/>
    <w:rsid w:val="004D4E8B"/>
    <w:rsid w:val="004D5026"/>
    <w:rsid w:val="004D52D2"/>
    <w:rsid w:val="004D53D6"/>
    <w:rsid w:val="004D611D"/>
    <w:rsid w:val="004D6EA8"/>
    <w:rsid w:val="004D7E56"/>
    <w:rsid w:val="004D7EFB"/>
    <w:rsid w:val="004E0E0E"/>
    <w:rsid w:val="004E0E46"/>
    <w:rsid w:val="004E19A4"/>
    <w:rsid w:val="004E1B3F"/>
    <w:rsid w:val="004E213A"/>
    <w:rsid w:val="004E2948"/>
    <w:rsid w:val="004E2D58"/>
    <w:rsid w:val="004E339C"/>
    <w:rsid w:val="004E37B5"/>
    <w:rsid w:val="004E3A8E"/>
    <w:rsid w:val="004E3B73"/>
    <w:rsid w:val="004E4416"/>
    <w:rsid w:val="004E4584"/>
    <w:rsid w:val="004E49C5"/>
    <w:rsid w:val="004E516F"/>
    <w:rsid w:val="004E51F2"/>
    <w:rsid w:val="004E5238"/>
    <w:rsid w:val="004E5BFC"/>
    <w:rsid w:val="004E5CA3"/>
    <w:rsid w:val="004E617D"/>
    <w:rsid w:val="004E6304"/>
    <w:rsid w:val="004E7460"/>
    <w:rsid w:val="004E754F"/>
    <w:rsid w:val="004E7F58"/>
    <w:rsid w:val="004F01CD"/>
    <w:rsid w:val="004F1124"/>
    <w:rsid w:val="004F15E8"/>
    <w:rsid w:val="004F1EA4"/>
    <w:rsid w:val="004F20E3"/>
    <w:rsid w:val="004F268C"/>
    <w:rsid w:val="004F2801"/>
    <w:rsid w:val="004F2AB0"/>
    <w:rsid w:val="004F2CD1"/>
    <w:rsid w:val="004F3F8E"/>
    <w:rsid w:val="004F4117"/>
    <w:rsid w:val="004F47E1"/>
    <w:rsid w:val="004F4D27"/>
    <w:rsid w:val="004F4E7B"/>
    <w:rsid w:val="004F570E"/>
    <w:rsid w:val="004F6205"/>
    <w:rsid w:val="004F6EEA"/>
    <w:rsid w:val="004F751D"/>
    <w:rsid w:val="004F7F62"/>
    <w:rsid w:val="00500072"/>
    <w:rsid w:val="00500C18"/>
    <w:rsid w:val="00500D38"/>
    <w:rsid w:val="0050117E"/>
    <w:rsid w:val="005015D0"/>
    <w:rsid w:val="005016C7"/>
    <w:rsid w:val="005017E6"/>
    <w:rsid w:val="0050282B"/>
    <w:rsid w:val="0050378E"/>
    <w:rsid w:val="005038EA"/>
    <w:rsid w:val="0050419A"/>
    <w:rsid w:val="005058F5"/>
    <w:rsid w:val="00505C7F"/>
    <w:rsid w:val="005066ED"/>
    <w:rsid w:val="00506956"/>
    <w:rsid w:val="00507006"/>
    <w:rsid w:val="005075E4"/>
    <w:rsid w:val="005100AC"/>
    <w:rsid w:val="00510BFA"/>
    <w:rsid w:val="0051122D"/>
    <w:rsid w:val="00511637"/>
    <w:rsid w:val="0051197A"/>
    <w:rsid w:val="00511EBA"/>
    <w:rsid w:val="00511FAC"/>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1B5"/>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599"/>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A05"/>
    <w:rsid w:val="00541BA9"/>
    <w:rsid w:val="005427BE"/>
    <w:rsid w:val="0054283A"/>
    <w:rsid w:val="00542863"/>
    <w:rsid w:val="005429A6"/>
    <w:rsid w:val="00542BB6"/>
    <w:rsid w:val="005433ED"/>
    <w:rsid w:val="005436E2"/>
    <w:rsid w:val="00543973"/>
    <w:rsid w:val="00544296"/>
    <w:rsid w:val="0054430C"/>
    <w:rsid w:val="005444C0"/>
    <w:rsid w:val="00544ADD"/>
    <w:rsid w:val="00544CA4"/>
    <w:rsid w:val="00544DD1"/>
    <w:rsid w:val="005467DB"/>
    <w:rsid w:val="005468B5"/>
    <w:rsid w:val="005476E2"/>
    <w:rsid w:val="005478A3"/>
    <w:rsid w:val="0054796D"/>
    <w:rsid w:val="005509C4"/>
    <w:rsid w:val="00550B86"/>
    <w:rsid w:val="00550EC3"/>
    <w:rsid w:val="00550FDF"/>
    <w:rsid w:val="00551071"/>
    <w:rsid w:val="005510AC"/>
    <w:rsid w:val="0055136F"/>
    <w:rsid w:val="00552061"/>
    <w:rsid w:val="00553709"/>
    <w:rsid w:val="005538F1"/>
    <w:rsid w:val="00553BA4"/>
    <w:rsid w:val="00553DFA"/>
    <w:rsid w:val="0055442C"/>
    <w:rsid w:val="0055489B"/>
    <w:rsid w:val="005564B9"/>
    <w:rsid w:val="00557A49"/>
    <w:rsid w:val="00557DBF"/>
    <w:rsid w:val="005603F8"/>
    <w:rsid w:val="005605BA"/>
    <w:rsid w:val="00560AE3"/>
    <w:rsid w:val="00561041"/>
    <w:rsid w:val="00561F7E"/>
    <w:rsid w:val="00562113"/>
    <w:rsid w:val="00562FAB"/>
    <w:rsid w:val="00562FFC"/>
    <w:rsid w:val="005639E6"/>
    <w:rsid w:val="00563D80"/>
    <w:rsid w:val="005644B9"/>
    <w:rsid w:val="005648B8"/>
    <w:rsid w:val="0056518B"/>
    <w:rsid w:val="00565802"/>
    <w:rsid w:val="00565FFE"/>
    <w:rsid w:val="00566123"/>
    <w:rsid w:val="0056713B"/>
    <w:rsid w:val="005678FA"/>
    <w:rsid w:val="00570C33"/>
    <w:rsid w:val="0057169D"/>
    <w:rsid w:val="00571C60"/>
    <w:rsid w:val="00571F45"/>
    <w:rsid w:val="00572224"/>
    <w:rsid w:val="00573872"/>
    <w:rsid w:val="00574982"/>
    <w:rsid w:val="00575012"/>
    <w:rsid w:val="00575387"/>
    <w:rsid w:val="00575E21"/>
    <w:rsid w:val="005762DA"/>
    <w:rsid w:val="00576596"/>
    <w:rsid w:val="005767E9"/>
    <w:rsid w:val="00576B4A"/>
    <w:rsid w:val="00577016"/>
    <w:rsid w:val="0057707B"/>
    <w:rsid w:val="00577282"/>
    <w:rsid w:val="005773AA"/>
    <w:rsid w:val="00577920"/>
    <w:rsid w:val="00577AB9"/>
    <w:rsid w:val="00577B0E"/>
    <w:rsid w:val="00580587"/>
    <w:rsid w:val="00580B06"/>
    <w:rsid w:val="00580F3E"/>
    <w:rsid w:val="00581526"/>
    <w:rsid w:val="00581D32"/>
    <w:rsid w:val="00581F8B"/>
    <w:rsid w:val="00582B4A"/>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BB4"/>
    <w:rsid w:val="00590C64"/>
    <w:rsid w:val="00590CB2"/>
    <w:rsid w:val="00590E14"/>
    <w:rsid w:val="00590EB0"/>
    <w:rsid w:val="0059144F"/>
    <w:rsid w:val="00593AB8"/>
    <w:rsid w:val="00593F00"/>
    <w:rsid w:val="00595008"/>
    <w:rsid w:val="0059525C"/>
    <w:rsid w:val="00595595"/>
    <w:rsid w:val="00596BBD"/>
    <w:rsid w:val="00596E00"/>
    <w:rsid w:val="005A02A9"/>
    <w:rsid w:val="005A06AE"/>
    <w:rsid w:val="005A0CD8"/>
    <w:rsid w:val="005A1A1D"/>
    <w:rsid w:val="005A1C32"/>
    <w:rsid w:val="005A26ED"/>
    <w:rsid w:val="005A2B6B"/>
    <w:rsid w:val="005A36F8"/>
    <w:rsid w:val="005A465F"/>
    <w:rsid w:val="005A4A24"/>
    <w:rsid w:val="005A4C6F"/>
    <w:rsid w:val="005A4D89"/>
    <w:rsid w:val="005A5157"/>
    <w:rsid w:val="005A542A"/>
    <w:rsid w:val="005A5882"/>
    <w:rsid w:val="005A6ECA"/>
    <w:rsid w:val="005A7764"/>
    <w:rsid w:val="005A7959"/>
    <w:rsid w:val="005B1007"/>
    <w:rsid w:val="005B1309"/>
    <w:rsid w:val="005B1938"/>
    <w:rsid w:val="005B1AF1"/>
    <w:rsid w:val="005B1F1E"/>
    <w:rsid w:val="005B2AEF"/>
    <w:rsid w:val="005B312E"/>
    <w:rsid w:val="005B33A5"/>
    <w:rsid w:val="005B33F7"/>
    <w:rsid w:val="005B3C74"/>
    <w:rsid w:val="005B3E4D"/>
    <w:rsid w:val="005B496E"/>
    <w:rsid w:val="005B4D89"/>
    <w:rsid w:val="005B5532"/>
    <w:rsid w:val="005B5A3A"/>
    <w:rsid w:val="005B5CB7"/>
    <w:rsid w:val="005B5DDC"/>
    <w:rsid w:val="005B6E21"/>
    <w:rsid w:val="005B6E77"/>
    <w:rsid w:val="005B78E7"/>
    <w:rsid w:val="005C0A50"/>
    <w:rsid w:val="005C0F30"/>
    <w:rsid w:val="005C1005"/>
    <w:rsid w:val="005C1A41"/>
    <w:rsid w:val="005C2380"/>
    <w:rsid w:val="005C291D"/>
    <w:rsid w:val="005C29FE"/>
    <w:rsid w:val="005C2A88"/>
    <w:rsid w:val="005C3506"/>
    <w:rsid w:val="005C38A2"/>
    <w:rsid w:val="005C3CCC"/>
    <w:rsid w:val="005C3EB4"/>
    <w:rsid w:val="005C40B2"/>
    <w:rsid w:val="005C4210"/>
    <w:rsid w:val="005C4768"/>
    <w:rsid w:val="005C4A3E"/>
    <w:rsid w:val="005C4F4F"/>
    <w:rsid w:val="005C4FE7"/>
    <w:rsid w:val="005C533C"/>
    <w:rsid w:val="005C55A4"/>
    <w:rsid w:val="005C57E8"/>
    <w:rsid w:val="005C605E"/>
    <w:rsid w:val="005C60A8"/>
    <w:rsid w:val="005C69CD"/>
    <w:rsid w:val="005C6DE7"/>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54EB"/>
    <w:rsid w:val="005D65E0"/>
    <w:rsid w:val="005D6A36"/>
    <w:rsid w:val="005D7111"/>
    <w:rsid w:val="005D7A88"/>
    <w:rsid w:val="005E0547"/>
    <w:rsid w:val="005E08A1"/>
    <w:rsid w:val="005E0A47"/>
    <w:rsid w:val="005E0C54"/>
    <w:rsid w:val="005E0D86"/>
    <w:rsid w:val="005E0DE0"/>
    <w:rsid w:val="005E1293"/>
    <w:rsid w:val="005E1773"/>
    <w:rsid w:val="005E1CA1"/>
    <w:rsid w:val="005E1CA6"/>
    <w:rsid w:val="005E2410"/>
    <w:rsid w:val="005E28B3"/>
    <w:rsid w:val="005E408F"/>
    <w:rsid w:val="005E4A7A"/>
    <w:rsid w:val="005E5019"/>
    <w:rsid w:val="005E5131"/>
    <w:rsid w:val="005E51B8"/>
    <w:rsid w:val="005E5E6D"/>
    <w:rsid w:val="005E601B"/>
    <w:rsid w:val="005E6113"/>
    <w:rsid w:val="005E6505"/>
    <w:rsid w:val="005E6A3C"/>
    <w:rsid w:val="005E6A95"/>
    <w:rsid w:val="005E72BF"/>
    <w:rsid w:val="005E79F1"/>
    <w:rsid w:val="005E7A7C"/>
    <w:rsid w:val="005F02F9"/>
    <w:rsid w:val="005F03F6"/>
    <w:rsid w:val="005F043E"/>
    <w:rsid w:val="005F0B96"/>
    <w:rsid w:val="005F10AF"/>
    <w:rsid w:val="005F1B38"/>
    <w:rsid w:val="005F1B55"/>
    <w:rsid w:val="005F1BF6"/>
    <w:rsid w:val="005F2098"/>
    <w:rsid w:val="005F2407"/>
    <w:rsid w:val="005F2B2D"/>
    <w:rsid w:val="005F3893"/>
    <w:rsid w:val="005F3D55"/>
    <w:rsid w:val="005F418B"/>
    <w:rsid w:val="005F42BB"/>
    <w:rsid w:val="005F43D6"/>
    <w:rsid w:val="005F45DB"/>
    <w:rsid w:val="005F4735"/>
    <w:rsid w:val="005F4F28"/>
    <w:rsid w:val="005F56E5"/>
    <w:rsid w:val="005F57F7"/>
    <w:rsid w:val="005F5963"/>
    <w:rsid w:val="005F5D39"/>
    <w:rsid w:val="005F6585"/>
    <w:rsid w:val="005F6712"/>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3ADC"/>
    <w:rsid w:val="00605322"/>
    <w:rsid w:val="0060563A"/>
    <w:rsid w:val="006068AC"/>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33B"/>
    <w:rsid w:val="006237FB"/>
    <w:rsid w:val="00623A7D"/>
    <w:rsid w:val="00624106"/>
    <w:rsid w:val="00624433"/>
    <w:rsid w:val="00625084"/>
    <w:rsid w:val="00625B2A"/>
    <w:rsid w:val="0062652D"/>
    <w:rsid w:val="00626C82"/>
    <w:rsid w:val="00626D84"/>
    <w:rsid w:val="00626DC4"/>
    <w:rsid w:val="00627565"/>
    <w:rsid w:val="00627648"/>
    <w:rsid w:val="006313C6"/>
    <w:rsid w:val="00631623"/>
    <w:rsid w:val="00631A1D"/>
    <w:rsid w:val="00631B79"/>
    <w:rsid w:val="00631BC8"/>
    <w:rsid w:val="00631D7E"/>
    <w:rsid w:val="00632A34"/>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18C"/>
    <w:rsid w:val="006466F6"/>
    <w:rsid w:val="00646F6F"/>
    <w:rsid w:val="00647D69"/>
    <w:rsid w:val="00650361"/>
    <w:rsid w:val="006513AD"/>
    <w:rsid w:val="00651483"/>
    <w:rsid w:val="00651DE6"/>
    <w:rsid w:val="0065212F"/>
    <w:rsid w:val="00652184"/>
    <w:rsid w:val="00652817"/>
    <w:rsid w:val="0065317B"/>
    <w:rsid w:val="00653199"/>
    <w:rsid w:val="00653AB2"/>
    <w:rsid w:val="0065494D"/>
    <w:rsid w:val="00654963"/>
    <w:rsid w:val="0065590A"/>
    <w:rsid w:val="00655CAF"/>
    <w:rsid w:val="00657110"/>
    <w:rsid w:val="00657F22"/>
    <w:rsid w:val="006600CC"/>
    <w:rsid w:val="0066058B"/>
    <w:rsid w:val="00660C33"/>
    <w:rsid w:val="006612E1"/>
    <w:rsid w:val="006618CE"/>
    <w:rsid w:val="0066197E"/>
    <w:rsid w:val="00661B7D"/>
    <w:rsid w:val="00661C90"/>
    <w:rsid w:val="00663BD9"/>
    <w:rsid w:val="006658E8"/>
    <w:rsid w:val="006662E2"/>
    <w:rsid w:val="0066659F"/>
    <w:rsid w:val="00666BC9"/>
    <w:rsid w:val="00666D75"/>
    <w:rsid w:val="00666F0F"/>
    <w:rsid w:val="00667B52"/>
    <w:rsid w:val="00670948"/>
    <w:rsid w:val="00670B1C"/>
    <w:rsid w:val="00670FA0"/>
    <w:rsid w:val="00671684"/>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2EF4"/>
    <w:rsid w:val="006836CF"/>
    <w:rsid w:val="006838FA"/>
    <w:rsid w:val="00683AA3"/>
    <w:rsid w:val="00683FCE"/>
    <w:rsid w:val="00684867"/>
    <w:rsid w:val="00684D20"/>
    <w:rsid w:val="006850CE"/>
    <w:rsid w:val="006852CF"/>
    <w:rsid w:val="00685316"/>
    <w:rsid w:val="00685465"/>
    <w:rsid w:val="006859E6"/>
    <w:rsid w:val="00686455"/>
    <w:rsid w:val="00687C21"/>
    <w:rsid w:val="00687CA0"/>
    <w:rsid w:val="006902EE"/>
    <w:rsid w:val="006903EA"/>
    <w:rsid w:val="0069082E"/>
    <w:rsid w:val="00691059"/>
    <w:rsid w:val="006911A8"/>
    <w:rsid w:val="00691CE9"/>
    <w:rsid w:val="00691E03"/>
    <w:rsid w:val="006924A1"/>
    <w:rsid w:val="006924AD"/>
    <w:rsid w:val="00693310"/>
    <w:rsid w:val="00693CA7"/>
    <w:rsid w:val="006943E4"/>
    <w:rsid w:val="006945BD"/>
    <w:rsid w:val="00694723"/>
    <w:rsid w:val="0069492D"/>
    <w:rsid w:val="00694FFD"/>
    <w:rsid w:val="006955E0"/>
    <w:rsid w:val="00695900"/>
    <w:rsid w:val="00695C5D"/>
    <w:rsid w:val="00696469"/>
    <w:rsid w:val="0069657B"/>
    <w:rsid w:val="00696B18"/>
    <w:rsid w:val="00696DB2"/>
    <w:rsid w:val="006979DD"/>
    <w:rsid w:val="006A01AB"/>
    <w:rsid w:val="006A02E2"/>
    <w:rsid w:val="006A0804"/>
    <w:rsid w:val="006A0F68"/>
    <w:rsid w:val="006A1042"/>
    <w:rsid w:val="006A112D"/>
    <w:rsid w:val="006A1738"/>
    <w:rsid w:val="006A1798"/>
    <w:rsid w:val="006A1D8A"/>
    <w:rsid w:val="006A2403"/>
    <w:rsid w:val="006A2E34"/>
    <w:rsid w:val="006A328D"/>
    <w:rsid w:val="006A32CF"/>
    <w:rsid w:val="006A348F"/>
    <w:rsid w:val="006A35FA"/>
    <w:rsid w:val="006A39C8"/>
    <w:rsid w:val="006A5282"/>
    <w:rsid w:val="006A563A"/>
    <w:rsid w:val="006A5D3A"/>
    <w:rsid w:val="006A6A54"/>
    <w:rsid w:val="006A6EA0"/>
    <w:rsid w:val="006A76AD"/>
    <w:rsid w:val="006B0284"/>
    <w:rsid w:val="006B0ECB"/>
    <w:rsid w:val="006B0F33"/>
    <w:rsid w:val="006B1482"/>
    <w:rsid w:val="006B189C"/>
    <w:rsid w:val="006B18BE"/>
    <w:rsid w:val="006B2D1F"/>
    <w:rsid w:val="006B3701"/>
    <w:rsid w:val="006B37AC"/>
    <w:rsid w:val="006B413C"/>
    <w:rsid w:val="006B48D3"/>
    <w:rsid w:val="006B4CB9"/>
    <w:rsid w:val="006B515E"/>
    <w:rsid w:val="006B5B2A"/>
    <w:rsid w:val="006B6250"/>
    <w:rsid w:val="006B7074"/>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75"/>
    <w:rsid w:val="006C388D"/>
    <w:rsid w:val="006C3BE2"/>
    <w:rsid w:val="006C4091"/>
    <w:rsid w:val="006C424E"/>
    <w:rsid w:val="006C450E"/>
    <w:rsid w:val="006C5606"/>
    <w:rsid w:val="006C589E"/>
    <w:rsid w:val="006C5C60"/>
    <w:rsid w:val="006C646F"/>
    <w:rsid w:val="006C68D2"/>
    <w:rsid w:val="006C6B55"/>
    <w:rsid w:val="006C7414"/>
    <w:rsid w:val="006C7AD3"/>
    <w:rsid w:val="006D02FD"/>
    <w:rsid w:val="006D05E7"/>
    <w:rsid w:val="006D0AF3"/>
    <w:rsid w:val="006D1391"/>
    <w:rsid w:val="006D146C"/>
    <w:rsid w:val="006D1AA8"/>
    <w:rsid w:val="006D1E3B"/>
    <w:rsid w:val="006D20A4"/>
    <w:rsid w:val="006D23AC"/>
    <w:rsid w:val="006D26D6"/>
    <w:rsid w:val="006D2769"/>
    <w:rsid w:val="006D2E77"/>
    <w:rsid w:val="006D4311"/>
    <w:rsid w:val="006D439F"/>
    <w:rsid w:val="006D44EA"/>
    <w:rsid w:val="006D549A"/>
    <w:rsid w:val="006D5555"/>
    <w:rsid w:val="006D5D78"/>
    <w:rsid w:val="006D694A"/>
    <w:rsid w:val="006D6F0C"/>
    <w:rsid w:val="006D6F7A"/>
    <w:rsid w:val="006E01D9"/>
    <w:rsid w:val="006E04FC"/>
    <w:rsid w:val="006E05E4"/>
    <w:rsid w:val="006E09C0"/>
    <w:rsid w:val="006E0A03"/>
    <w:rsid w:val="006E10BE"/>
    <w:rsid w:val="006E1211"/>
    <w:rsid w:val="006E18BB"/>
    <w:rsid w:val="006E2B77"/>
    <w:rsid w:val="006E2CA6"/>
    <w:rsid w:val="006E32D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2F"/>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183"/>
    <w:rsid w:val="006F6322"/>
    <w:rsid w:val="006F663B"/>
    <w:rsid w:val="006F7227"/>
    <w:rsid w:val="006F7678"/>
    <w:rsid w:val="00700E65"/>
    <w:rsid w:val="007014FE"/>
    <w:rsid w:val="007015AA"/>
    <w:rsid w:val="0070162D"/>
    <w:rsid w:val="00702140"/>
    <w:rsid w:val="00702364"/>
    <w:rsid w:val="00702489"/>
    <w:rsid w:val="00702497"/>
    <w:rsid w:val="00702671"/>
    <w:rsid w:val="00703957"/>
    <w:rsid w:val="007045F1"/>
    <w:rsid w:val="00705702"/>
    <w:rsid w:val="0070606F"/>
    <w:rsid w:val="00706A78"/>
    <w:rsid w:val="0070708A"/>
    <w:rsid w:val="00707610"/>
    <w:rsid w:val="00707B5D"/>
    <w:rsid w:val="00707DCB"/>
    <w:rsid w:val="00710604"/>
    <w:rsid w:val="007108BA"/>
    <w:rsid w:val="007117E4"/>
    <w:rsid w:val="00711B33"/>
    <w:rsid w:val="0071201E"/>
    <w:rsid w:val="007126F7"/>
    <w:rsid w:val="0071281D"/>
    <w:rsid w:val="00712AE5"/>
    <w:rsid w:val="00712BA9"/>
    <w:rsid w:val="00712E52"/>
    <w:rsid w:val="007133F1"/>
    <w:rsid w:val="00713F8C"/>
    <w:rsid w:val="007140E4"/>
    <w:rsid w:val="007143F1"/>
    <w:rsid w:val="00714690"/>
    <w:rsid w:val="0071487A"/>
    <w:rsid w:val="007148B2"/>
    <w:rsid w:val="00714DA2"/>
    <w:rsid w:val="007153D0"/>
    <w:rsid w:val="00715863"/>
    <w:rsid w:val="00715C00"/>
    <w:rsid w:val="00715FB3"/>
    <w:rsid w:val="00716898"/>
    <w:rsid w:val="00716C35"/>
    <w:rsid w:val="00716D78"/>
    <w:rsid w:val="007173B7"/>
    <w:rsid w:val="00717554"/>
    <w:rsid w:val="00720521"/>
    <w:rsid w:val="00720546"/>
    <w:rsid w:val="007223A2"/>
    <w:rsid w:val="007228CE"/>
    <w:rsid w:val="00722F09"/>
    <w:rsid w:val="007238A7"/>
    <w:rsid w:val="00724003"/>
    <w:rsid w:val="007241DD"/>
    <w:rsid w:val="00724373"/>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36DAD"/>
    <w:rsid w:val="00737B30"/>
    <w:rsid w:val="00740430"/>
    <w:rsid w:val="007409A2"/>
    <w:rsid w:val="0074111C"/>
    <w:rsid w:val="007416C7"/>
    <w:rsid w:val="0074204E"/>
    <w:rsid w:val="007421D6"/>
    <w:rsid w:val="00742642"/>
    <w:rsid w:val="007429CC"/>
    <w:rsid w:val="00742D1C"/>
    <w:rsid w:val="007437FA"/>
    <w:rsid w:val="00743AA4"/>
    <w:rsid w:val="00743ADB"/>
    <w:rsid w:val="00743FE1"/>
    <w:rsid w:val="00744CA9"/>
    <w:rsid w:val="007453C1"/>
    <w:rsid w:val="007453F5"/>
    <w:rsid w:val="0074578B"/>
    <w:rsid w:val="00746CD1"/>
    <w:rsid w:val="00747441"/>
    <w:rsid w:val="00747D75"/>
    <w:rsid w:val="00747F6D"/>
    <w:rsid w:val="00750F86"/>
    <w:rsid w:val="00751B47"/>
    <w:rsid w:val="00751C57"/>
    <w:rsid w:val="00751D91"/>
    <w:rsid w:val="00751F02"/>
    <w:rsid w:val="007524F5"/>
    <w:rsid w:val="00753048"/>
    <w:rsid w:val="00753E16"/>
    <w:rsid w:val="00753E99"/>
    <w:rsid w:val="00755D54"/>
    <w:rsid w:val="0075669A"/>
    <w:rsid w:val="00756782"/>
    <w:rsid w:val="00757C20"/>
    <w:rsid w:val="00757EB6"/>
    <w:rsid w:val="007600F2"/>
    <w:rsid w:val="00760267"/>
    <w:rsid w:val="007603F5"/>
    <w:rsid w:val="00761AE5"/>
    <w:rsid w:val="007628BF"/>
    <w:rsid w:val="007638AC"/>
    <w:rsid w:val="00763C5D"/>
    <w:rsid w:val="007641C9"/>
    <w:rsid w:val="00764515"/>
    <w:rsid w:val="00764856"/>
    <w:rsid w:val="0076511A"/>
    <w:rsid w:val="0076573C"/>
    <w:rsid w:val="00765DB7"/>
    <w:rsid w:val="00766E5E"/>
    <w:rsid w:val="00767441"/>
    <w:rsid w:val="007674D9"/>
    <w:rsid w:val="007677DF"/>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347"/>
    <w:rsid w:val="007A17F6"/>
    <w:rsid w:val="007A1AD9"/>
    <w:rsid w:val="007A233D"/>
    <w:rsid w:val="007A2873"/>
    <w:rsid w:val="007A2992"/>
    <w:rsid w:val="007A2A2A"/>
    <w:rsid w:val="007A2BD9"/>
    <w:rsid w:val="007A2E9E"/>
    <w:rsid w:val="007A2EC4"/>
    <w:rsid w:val="007A324D"/>
    <w:rsid w:val="007A3F63"/>
    <w:rsid w:val="007A4042"/>
    <w:rsid w:val="007A41D0"/>
    <w:rsid w:val="007A41E3"/>
    <w:rsid w:val="007A4B63"/>
    <w:rsid w:val="007A53B7"/>
    <w:rsid w:val="007A53FB"/>
    <w:rsid w:val="007A5942"/>
    <w:rsid w:val="007A7611"/>
    <w:rsid w:val="007A7920"/>
    <w:rsid w:val="007A7AD9"/>
    <w:rsid w:val="007A7DFC"/>
    <w:rsid w:val="007B0A67"/>
    <w:rsid w:val="007B0B95"/>
    <w:rsid w:val="007B0E58"/>
    <w:rsid w:val="007B1532"/>
    <w:rsid w:val="007B1B35"/>
    <w:rsid w:val="007B1ECC"/>
    <w:rsid w:val="007B235A"/>
    <w:rsid w:val="007B2374"/>
    <w:rsid w:val="007B2841"/>
    <w:rsid w:val="007B293C"/>
    <w:rsid w:val="007B2C1C"/>
    <w:rsid w:val="007B2E5A"/>
    <w:rsid w:val="007B3201"/>
    <w:rsid w:val="007B33EC"/>
    <w:rsid w:val="007B3AD3"/>
    <w:rsid w:val="007B4753"/>
    <w:rsid w:val="007B47C2"/>
    <w:rsid w:val="007B4AFD"/>
    <w:rsid w:val="007B4CC1"/>
    <w:rsid w:val="007B4F22"/>
    <w:rsid w:val="007B6165"/>
    <w:rsid w:val="007B6778"/>
    <w:rsid w:val="007B683A"/>
    <w:rsid w:val="007B6AE7"/>
    <w:rsid w:val="007B6D00"/>
    <w:rsid w:val="007B71AE"/>
    <w:rsid w:val="007B72FD"/>
    <w:rsid w:val="007B784B"/>
    <w:rsid w:val="007B78AB"/>
    <w:rsid w:val="007B7D54"/>
    <w:rsid w:val="007C032B"/>
    <w:rsid w:val="007C05B5"/>
    <w:rsid w:val="007C0937"/>
    <w:rsid w:val="007C0C6B"/>
    <w:rsid w:val="007C13B4"/>
    <w:rsid w:val="007C151A"/>
    <w:rsid w:val="007C155E"/>
    <w:rsid w:val="007C194F"/>
    <w:rsid w:val="007C2319"/>
    <w:rsid w:val="007C29AD"/>
    <w:rsid w:val="007C2A37"/>
    <w:rsid w:val="007C2AD8"/>
    <w:rsid w:val="007C37E1"/>
    <w:rsid w:val="007C456D"/>
    <w:rsid w:val="007C4DDE"/>
    <w:rsid w:val="007C4E9A"/>
    <w:rsid w:val="007C5106"/>
    <w:rsid w:val="007C5521"/>
    <w:rsid w:val="007C5912"/>
    <w:rsid w:val="007C6739"/>
    <w:rsid w:val="007C6893"/>
    <w:rsid w:val="007C6FDE"/>
    <w:rsid w:val="007C70CA"/>
    <w:rsid w:val="007C723D"/>
    <w:rsid w:val="007C7DAC"/>
    <w:rsid w:val="007D07DA"/>
    <w:rsid w:val="007D0963"/>
    <w:rsid w:val="007D09D4"/>
    <w:rsid w:val="007D1924"/>
    <w:rsid w:val="007D1E1D"/>
    <w:rsid w:val="007D1FF5"/>
    <w:rsid w:val="007D247E"/>
    <w:rsid w:val="007D315D"/>
    <w:rsid w:val="007D330E"/>
    <w:rsid w:val="007D38F4"/>
    <w:rsid w:val="007D4754"/>
    <w:rsid w:val="007D4A0A"/>
    <w:rsid w:val="007D4C7C"/>
    <w:rsid w:val="007D5B29"/>
    <w:rsid w:val="007D6745"/>
    <w:rsid w:val="007D6A0C"/>
    <w:rsid w:val="007D6B2D"/>
    <w:rsid w:val="007D6E74"/>
    <w:rsid w:val="007D7052"/>
    <w:rsid w:val="007D71B6"/>
    <w:rsid w:val="007E0EB8"/>
    <w:rsid w:val="007E1286"/>
    <w:rsid w:val="007E1DC5"/>
    <w:rsid w:val="007E2272"/>
    <w:rsid w:val="007E2311"/>
    <w:rsid w:val="007E25AD"/>
    <w:rsid w:val="007E2C5D"/>
    <w:rsid w:val="007E350C"/>
    <w:rsid w:val="007E3EF5"/>
    <w:rsid w:val="007E4078"/>
    <w:rsid w:val="007E4C38"/>
    <w:rsid w:val="007E4E30"/>
    <w:rsid w:val="007E4EA1"/>
    <w:rsid w:val="007E5647"/>
    <w:rsid w:val="007E5CEA"/>
    <w:rsid w:val="007E5FFA"/>
    <w:rsid w:val="007E631B"/>
    <w:rsid w:val="007E709F"/>
    <w:rsid w:val="007E719A"/>
    <w:rsid w:val="007E71C0"/>
    <w:rsid w:val="007E7ADD"/>
    <w:rsid w:val="007F02EC"/>
    <w:rsid w:val="007F12D3"/>
    <w:rsid w:val="007F1C1B"/>
    <w:rsid w:val="007F2309"/>
    <w:rsid w:val="007F37A5"/>
    <w:rsid w:val="007F37E1"/>
    <w:rsid w:val="007F3BD2"/>
    <w:rsid w:val="007F4024"/>
    <w:rsid w:val="007F440D"/>
    <w:rsid w:val="007F4533"/>
    <w:rsid w:val="007F4BF2"/>
    <w:rsid w:val="007F54BF"/>
    <w:rsid w:val="007F5A64"/>
    <w:rsid w:val="007F6DCB"/>
    <w:rsid w:val="007F72BD"/>
    <w:rsid w:val="007F737E"/>
    <w:rsid w:val="00800E03"/>
    <w:rsid w:val="00800F35"/>
    <w:rsid w:val="008011C1"/>
    <w:rsid w:val="00802C53"/>
    <w:rsid w:val="00802DDE"/>
    <w:rsid w:val="00802F1B"/>
    <w:rsid w:val="008030B0"/>
    <w:rsid w:val="00803278"/>
    <w:rsid w:val="008038D8"/>
    <w:rsid w:val="00803AED"/>
    <w:rsid w:val="00803C8E"/>
    <w:rsid w:val="00803DA2"/>
    <w:rsid w:val="00803FAC"/>
    <w:rsid w:val="008044AD"/>
    <w:rsid w:val="0080498A"/>
    <w:rsid w:val="0080504A"/>
    <w:rsid w:val="008050BC"/>
    <w:rsid w:val="00805CBB"/>
    <w:rsid w:val="0080613B"/>
    <w:rsid w:val="00806542"/>
    <w:rsid w:val="008065BA"/>
    <w:rsid w:val="00806C17"/>
    <w:rsid w:val="008073A5"/>
    <w:rsid w:val="00807A1A"/>
    <w:rsid w:val="00807A6C"/>
    <w:rsid w:val="00810A65"/>
    <w:rsid w:val="008115A3"/>
    <w:rsid w:val="00811A75"/>
    <w:rsid w:val="00812185"/>
    <w:rsid w:val="00812FFE"/>
    <w:rsid w:val="00813254"/>
    <w:rsid w:val="0081351F"/>
    <w:rsid w:val="00813737"/>
    <w:rsid w:val="008142B5"/>
    <w:rsid w:val="008143F6"/>
    <w:rsid w:val="0081467D"/>
    <w:rsid w:val="00814771"/>
    <w:rsid w:val="008150D1"/>
    <w:rsid w:val="008154BC"/>
    <w:rsid w:val="00816747"/>
    <w:rsid w:val="00816834"/>
    <w:rsid w:val="008170CC"/>
    <w:rsid w:val="0081754B"/>
    <w:rsid w:val="00817B86"/>
    <w:rsid w:val="00817BA9"/>
    <w:rsid w:val="00817BC4"/>
    <w:rsid w:val="00817DC3"/>
    <w:rsid w:val="0082155B"/>
    <w:rsid w:val="00821EE9"/>
    <w:rsid w:val="00822667"/>
    <w:rsid w:val="00822C9D"/>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6C9F"/>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29F7"/>
    <w:rsid w:val="008430C5"/>
    <w:rsid w:val="0084325A"/>
    <w:rsid w:val="00843AD2"/>
    <w:rsid w:val="00843B27"/>
    <w:rsid w:val="00844145"/>
    <w:rsid w:val="00844612"/>
    <w:rsid w:val="00844C9B"/>
    <w:rsid w:val="0084529C"/>
    <w:rsid w:val="00845748"/>
    <w:rsid w:val="0084589E"/>
    <w:rsid w:val="00845C0F"/>
    <w:rsid w:val="00845E13"/>
    <w:rsid w:val="008462D0"/>
    <w:rsid w:val="00846CDF"/>
    <w:rsid w:val="00847016"/>
    <w:rsid w:val="008475C4"/>
    <w:rsid w:val="00847686"/>
    <w:rsid w:val="00850138"/>
    <w:rsid w:val="00850396"/>
    <w:rsid w:val="008507C8"/>
    <w:rsid w:val="008516E2"/>
    <w:rsid w:val="00851AEE"/>
    <w:rsid w:val="00851B0A"/>
    <w:rsid w:val="00852979"/>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643A"/>
    <w:rsid w:val="00867528"/>
    <w:rsid w:val="0086780A"/>
    <w:rsid w:val="0086793B"/>
    <w:rsid w:val="00870026"/>
    <w:rsid w:val="008706D4"/>
    <w:rsid w:val="0087072C"/>
    <w:rsid w:val="00870A57"/>
    <w:rsid w:val="00871130"/>
    <w:rsid w:val="008712BA"/>
    <w:rsid w:val="00871800"/>
    <w:rsid w:val="00871B88"/>
    <w:rsid w:val="008727C2"/>
    <w:rsid w:val="00872875"/>
    <w:rsid w:val="00872E76"/>
    <w:rsid w:val="0087320A"/>
    <w:rsid w:val="00873285"/>
    <w:rsid w:val="00873C2A"/>
    <w:rsid w:val="00873CA1"/>
    <w:rsid w:val="00874246"/>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7B5"/>
    <w:rsid w:val="008848D9"/>
    <w:rsid w:val="00884AD0"/>
    <w:rsid w:val="00884D6A"/>
    <w:rsid w:val="00884DEE"/>
    <w:rsid w:val="008850A8"/>
    <w:rsid w:val="00885254"/>
    <w:rsid w:val="00885859"/>
    <w:rsid w:val="00886150"/>
    <w:rsid w:val="00886603"/>
    <w:rsid w:val="008871FE"/>
    <w:rsid w:val="008875EE"/>
    <w:rsid w:val="00887F65"/>
    <w:rsid w:val="0089085B"/>
    <w:rsid w:val="00890944"/>
    <w:rsid w:val="008909A3"/>
    <w:rsid w:val="00890B6C"/>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D1B"/>
    <w:rsid w:val="008B3F72"/>
    <w:rsid w:val="008B4129"/>
    <w:rsid w:val="008B4202"/>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09D"/>
    <w:rsid w:val="008C1115"/>
    <w:rsid w:val="008C13A7"/>
    <w:rsid w:val="008C166F"/>
    <w:rsid w:val="008C167D"/>
    <w:rsid w:val="008C1D04"/>
    <w:rsid w:val="008C212C"/>
    <w:rsid w:val="008C2AFC"/>
    <w:rsid w:val="008C3170"/>
    <w:rsid w:val="008C37B4"/>
    <w:rsid w:val="008C38DC"/>
    <w:rsid w:val="008C3C9D"/>
    <w:rsid w:val="008C3CDA"/>
    <w:rsid w:val="008C3D83"/>
    <w:rsid w:val="008C467B"/>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6E4"/>
    <w:rsid w:val="008E07BA"/>
    <w:rsid w:val="008E0870"/>
    <w:rsid w:val="008E127E"/>
    <w:rsid w:val="008E139E"/>
    <w:rsid w:val="008E15F9"/>
    <w:rsid w:val="008E1C7F"/>
    <w:rsid w:val="008E1CB9"/>
    <w:rsid w:val="008E2BD2"/>
    <w:rsid w:val="008E2D70"/>
    <w:rsid w:val="008E3713"/>
    <w:rsid w:val="008E3AAA"/>
    <w:rsid w:val="008E3D97"/>
    <w:rsid w:val="008E3ED3"/>
    <w:rsid w:val="008E4153"/>
    <w:rsid w:val="008E4397"/>
    <w:rsid w:val="008E4828"/>
    <w:rsid w:val="008E4A3A"/>
    <w:rsid w:val="008E5002"/>
    <w:rsid w:val="008E555A"/>
    <w:rsid w:val="008E62A9"/>
    <w:rsid w:val="008E6BDE"/>
    <w:rsid w:val="008E78CF"/>
    <w:rsid w:val="008E7974"/>
    <w:rsid w:val="008E79A2"/>
    <w:rsid w:val="008E7A73"/>
    <w:rsid w:val="008F0078"/>
    <w:rsid w:val="008F01E9"/>
    <w:rsid w:val="008F0482"/>
    <w:rsid w:val="008F04B3"/>
    <w:rsid w:val="008F0C91"/>
    <w:rsid w:val="008F0FE1"/>
    <w:rsid w:val="008F10E7"/>
    <w:rsid w:val="008F1CC3"/>
    <w:rsid w:val="008F1F82"/>
    <w:rsid w:val="008F2040"/>
    <w:rsid w:val="008F263D"/>
    <w:rsid w:val="008F2E1C"/>
    <w:rsid w:val="008F2E1D"/>
    <w:rsid w:val="008F2FBB"/>
    <w:rsid w:val="008F3543"/>
    <w:rsid w:val="008F3927"/>
    <w:rsid w:val="008F3A1C"/>
    <w:rsid w:val="008F3C03"/>
    <w:rsid w:val="008F4173"/>
    <w:rsid w:val="008F4B77"/>
    <w:rsid w:val="008F57A3"/>
    <w:rsid w:val="008F6715"/>
    <w:rsid w:val="008F6C29"/>
    <w:rsid w:val="008F7698"/>
    <w:rsid w:val="0090097D"/>
    <w:rsid w:val="00900B27"/>
    <w:rsid w:val="009017AD"/>
    <w:rsid w:val="00901D76"/>
    <w:rsid w:val="00901FF6"/>
    <w:rsid w:val="0090231B"/>
    <w:rsid w:val="00902E42"/>
    <w:rsid w:val="00902FA1"/>
    <w:rsid w:val="00903120"/>
    <w:rsid w:val="00903266"/>
    <w:rsid w:val="00903420"/>
    <w:rsid w:val="009035C1"/>
    <w:rsid w:val="00904E3D"/>
    <w:rsid w:val="00904FED"/>
    <w:rsid w:val="00905025"/>
    <w:rsid w:val="00905123"/>
    <w:rsid w:val="009059A5"/>
    <w:rsid w:val="00905A6D"/>
    <w:rsid w:val="009068E0"/>
    <w:rsid w:val="00907B18"/>
    <w:rsid w:val="00910502"/>
    <w:rsid w:val="009108FC"/>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1DF3"/>
    <w:rsid w:val="009221E9"/>
    <w:rsid w:val="009228D4"/>
    <w:rsid w:val="00922A0A"/>
    <w:rsid w:val="00923DAA"/>
    <w:rsid w:val="00924E3A"/>
    <w:rsid w:val="00925BD9"/>
    <w:rsid w:val="009269AF"/>
    <w:rsid w:val="00926D89"/>
    <w:rsid w:val="00927060"/>
    <w:rsid w:val="0092709F"/>
    <w:rsid w:val="00927397"/>
    <w:rsid w:val="009277F1"/>
    <w:rsid w:val="00930024"/>
    <w:rsid w:val="009304F5"/>
    <w:rsid w:val="00930597"/>
    <w:rsid w:val="00930711"/>
    <w:rsid w:val="00930F1E"/>
    <w:rsid w:val="00931786"/>
    <w:rsid w:val="00931D8B"/>
    <w:rsid w:val="00932375"/>
    <w:rsid w:val="0093288A"/>
    <w:rsid w:val="00932DC7"/>
    <w:rsid w:val="0093315B"/>
    <w:rsid w:val="009332AF"/>
    <w:rsid w:val="009332E7"/>
    <w:rsid w:val="00933437"/>
    <w:rsid w:val="009335D1"/>
    <w:rsid w:val="0093385B"/>
    <w:rsid w:val="00934835"/>
    <w:rsid w:val="00934C38"/>
    <w:rsid w:val="00934F48"/>
    <w:rsid w:val="009356DB"/>
    <w:rsid w:val="00935813"/>
    <w:rsid w:val="00936CF1"/>
    <w:rsid w:val="00937CF7"/>
    <w:rsid w:val="00937D53"/>
    <w:rsid w:val="00937D68"/>
    <w:rsid w:val="00937F4C"/>
    <w:rsid w:val="009407E9"/>
    <w:rsid w:val="009410C3"/>
    <w:rsid w:val="00941EEE"/>
    <w:rsid w:val="0094210D"/>
    <w:rsid w:val="0094219F"/>
    <w:rsid w:val="00942927"/>
    <w:rsid w:val="0094297E"/>
    <w:rsid w:val="0094359B"/>
    <w:rsid w:val="00943D69"/>
    <w:rsid w:val="00943E15"/>
    <w:rsid w:val="00944452"/>
    <w:rsid w:val="00944718"/>
    <w:rsid w:val="00944ABF"/>
    <w:rsid w:val="00944C08"/>
    <w:rsid w:val="00944D53"/>
    <w:rsid w:val="00945EBF"/>
    <w:rsid w:val="009460BB"/>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EA"/>
    <w:rsid w:val="0096272D"/>
    <w:rsid w:val="009627A4"/>
    <w:rsid w:val="0096292D"/>
    <w:rsid w:val="009637A7"/>
    <w:rsid w:val="00963AB3"/>
    <w:rsid w:val="00963ACA"/>
    <w:rsid w:val="00963D7F"/>
    <w:rsid w:val="00965B1D"/>
    <w:rsid w:val="00965C55"/>
    <w:rsid w:val="00965DF1"/>
    <w:rsid w:val="009660DB"/>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8F6"/>
    <w:rsid w:val="00974A93"/>
    <w:rsid w:val="00974DD0"/>
    <w:rsid w:val="009757FD"/>
    <w:rsid w:val="00975B43"/>
    <w:rsid w:val="00975E70"/>
    <w:rsid w:val="009762B4"/>
    <w:rsid w:val="009769C7"/>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0B4"/>
    <w:rsid w:val="00993914"/>
    <w:rsid w:val="00994028"/>
    <w:rsid w:val="00994E3F"/>
    <w:rsid w:val="00994FF9"/>
    <w:rsid w:val="00995CEA"/>
    <w:rsid w:val="00995E21"/>
    <w:rsid w:val="00997981"/>
    <w:rsid w:val="00997D59"/>
    <w:rsid w:val="00997D9C"/>
    <w:rsid w:val="009A07E1"/>
    <w:rsid w:val="009A108A"/>
    <w:rsid w:val="009A1A1E"/>
    <w:rsid w:val="009A1C52"/>
    <w:rsid w:val="009A1D75"/>
    <w:rsid w:val="009A1ED9"/>
    <w:rsid w:val="009A2C99"/>
    <w:rsid w:val="009A32BE"/>
    <w:rsid w:val="009A341B"/>
    <w:rsid w:val="009A362D"/>
    <w:rsid w:val="009A3836"/>
    <w:rsid w:val="009A39D1"/>
    <w:rsid w:val="009A3C07"/>
    <w:rsid w:val="009A3D54"/>
    <w:rsid w:val="009A3E80"/>
    <w:rsid w:val="009A3FDD"/>
    <w:rsid w:val="009A4570"/>
    <w:rsid w:val="009A5D5D"/>
    <w:rsid w:val="009A6042"/>
    <w:rsid w:val="009A6962"/>
    <w:rsid w:val="009A7338"/>
    <w:rsid w:val="009A7A29"/>
    <w:rsid w:val="009B09DF"/>
    <w:rsid w:val="009B1507"/>
    <w:rsid w:val="009B1B78"/>
    <w:rsid w:val="009B26CB"/>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46"/>
    <w:rsid w:val="009C2795"/>
    <w:rsid w:val="009C2C59"/>
    <w:rsid w:val="009C31E9"/>
    <w:rsid w:val="009C3918"/>
    <w:rsid w:val="009C3C26"/>
    <w:rsid w:val="009C3EA3"/>
    <w:rsid w:val="009C46EC"/>
    <w:rsid w:val="009C4AD3"/>
    <w:rsid w:val="009C4C8E"/>
    <w:rsid w:val="009C5028"/>
    <w:rsid w:val="009C52A2"/>
    <w:rsid w:val="009C5930"/>
    <w:rsid w:val="009C5EDB"/>
    <w:rsid w:val="009C5EEC"/>
    <w:rsid w:val="009C62D7"/>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6D3"/>
    <w:rsid w:val="009D4925"/>
    <w:rsid w:val="009D6474"/>
    <w:rsid w:val="009D654E"/>
    <w:rsid w:val="009D6EA2"/>
    <w:rsid w:val="009D7095"/>
    <w:rsid w:val="009D77B1"/>
    <w:rsid w:val="009D7920"/>
    <w:rsid w:val="009D7DDC"/>
    <w:rsid w:val="009E0917"/>
    <w:rsid w:val="009E0B11"/>
    <w:rsid w:val="009E0F0D"/>
    <w:rsid w:val="009E1319"/>
    <w:rsid w:val="009E1678"/>
    <w:rsid w:val="009E2651"/>
    <w:rsid w:val="009E308D"/>
    <w:rsid w:val="009E3362"/>
    <w:rsid w:val="009E3D55"/>
    <w:rsid w:val="009E441C"/>
    <w:rsid w:val="009E4775"/>
    <w:rsid w:val="009E4B4A"/>
    <w:rsid w:val="009E4F2C"/>
    <w:rsid w:val="009E50C2"/>
    <w:rsid w:val="009E5514"/>
    <w:rsid w:val="009E57E6"/>
    <w:rsid w:val="009E61AF"/>
    <w:rsid w:val="009E670B"/>
    <w:rsid w:val="009E6BCA"/>
    <w:rsid w:val="009E6DA2"/>
    <w:rsid w:val="009E7481"/>
    <w:rsid w:val="009E7B83"/>
    <w:rsid w:val="009E7F73"/>
    <w:rsid w:val="009E7F85"/>
    <w:rsid w:val="009F0483"/>
    <w:rsid w:val="009F2497"/>
    <w:rsid w:val="009F2FC4"/>
    <w:rsid w:val="009F324A"/>
    <w:rsid w:val="009F3755"/>
    <w:rsid w:val="009F4331"/>
    <w:rsid w:val="009F4808"/>
    <w:rsid w:val="009F51B2"/>
    <w:rsid w:val="009F53E9"/>
    <w:rsid w:val="009F5967"/>
    <w:rsid w:val="009F67EA"/>
    <w:rsid w:val="009F765C"/>
    <w:rsid w:val="00A00153"/>
    <w:rsid w:val="00A004F2"/>
    <w:rsid w:val="00A00C16"/>
    <w:rsid w:val="00A01248"/>
    <w:rsid w:val="00A0178A"/>
    <w:rsid w:val="00A01A16"/>
    <w:rsid w:val="00A01D35"/>
    <w:rsid w:val="00A01DF2"/>
    <w:rsid w:val="00A025BF"/>
    <w:rsid w:val="00A025EF"/>
    <w:rsid w:val="00A026C0"/>
    <w:rsid w:val="00A02730"/>
    <w:rsid w:val="00A028A2"/>
    <w:rsid w:val="00A02E1F"/>
    <w:rsid w:val="00A02FA5"/>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B20"/>
    <w:rsid w:val="00A203D7"/>
    <w:rsid w:val="00A20CFA"/>
    <w:rsid w:val="00A21361"/>
    <w:rsid w:val="00A21A04"/>
    <w:rsid w:val="00A21C9E"/>
    <w:rsid w:val="00A2200C"/>
    <w:rsid w:val="00A22312"/>
    <w:rsid w:val="00A230D8"/>
    <w:rsid w:val="00A2363B"/>
    <w:rsid w:val="00A23AFA"/>
    <w:rsid w:val="00A24434"/>
    <w:rsid w:val="00A24915"/>
    <w:rsid w:val="00A24C6D"/>
    <w:rsid w:val="00A250AD"/>
    <w:rsid w:val="00A2542A"/>
    <w:rsid w:val="00A255C6"/>
    <w:rsid w:val="00A25819"/>
    <w:rsid w:val="00A2675E"/>
    <w:rsid w:val="00A26859"/>
    <w:rsid w:val="00A26B5F"/>
    <w:rsid w:val="00A27906"/>
    <w:rsid w:val="00A27A07"/>
    <w:rsid w:val="00A27CF2"/>
    <w:rsid w:val="00A27D53"/>
    <w:rsid w:val="00A300B7"/>
    <w:rsid w:val="00A3029E"/>
    <w:rsid w:val="00A303D4"/>
    <w:rsid w:val="00A3053E"/>
    <w:rsid w:val="00A30685"/>
    <w:rsid w:val="00A313D5"/>
    <w:rsid w:val="00A319F6"/>
    <w:rsid w:val="00A321F1"/>
    <w:rsid w:val="00A32795"/>
    <w:rsid w:val="00A32AA1"/>
    <w:rsid w:val="00A3340D"/>
    <w:rsid w:val="00A34532"/>
    <w:rsid w:val="00A34EB4"/>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952"/>
    <w:rsid w:val="00A44DEF"/>
    <w:rsid w:val="00A458BB"/>
    <w:rsid w:val="00A45DED"/>
    <w:rsid w:val="00A46010"/>
    <w:rsid w:val="00A461C9"/>
    <w:rsid w:val="00A46C35"/>
    <w:rsid w:val="00A47D86"/>
    <w:rsid w:val="00A47F3C"/>
    <w:rsid w:val="00A500D2"/>
    <w:rsid w:val="00A50482"/>
    <w:rsid w:val="00A506C5"/>
    <w:rsid w:val="00A50A05"/>
    <w:rsid w:val="00A50B5A"/>
    <w:rsid w:val="00A50FCA"/>
    <w:rsid w:val="00A52383"/>
    <w:rsid w:val="00A52416"/>
    <w:rsid w:val="00A529F5"/>
    <w:rsid w:val="00A52B6B"/>
    <w:rsid w:val="00A52D94"/>
    <w:rsid w:val="00A52DD3"/>
    <w:rsid w:val="00A52E57"/>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57A"/>
    <w:rsid w:val="00A63C2A"/>
    <w:rsid w:val="00A64120"/>
    <w:rsid w:val="00A64C7B"/>
    <w:rsid w:val="00A650B5"/>
    <w:rsid w:val="00A654BE"/>
    <w:rsid w:val="00A65FEA"/>
    <w:rsid w:val="00A660DA"/>
    <w:rsid w:val="00A664DE"/>
    <w:rsid w:val="00A67129"/>
    <w:rsid w:val="00A6726E"/>
    <w:rsid w:val="00A67B0D"/>
    <w:rsid w:val="00A67D87"/>
    <w:rsid w:val="00A70267"/>
    <w:rsid w:val="00A70AD6"/>
    <w:rsid w:val="00A70BA0"/>
    <w:rsid w:val="00A71260"/>
    <w:rsid w:val="00A71D6B"/>
    <w:rsid w:val="00A72A73"/>
    <w:rsid w:val="00A72ECE"/>
    <w:rsid w:val="00A7380E"/>
    <w:rsid w:val="00A744FF"/>
    <w:rsid w:val="00A748FF"/>
    <w:rsid w:val="00A74B86"/>
    <w:rsid w:val="00A757A1"/>
    <w:rsid w:val="00A75838"/>
    <w:rsid w:val="00A75E31"/>
    <w:rsid w:val="00A774F4"/>
    <w:rsid w:val="00A801A4"/>
    <w:rsid w:val="00A801F8"/>
    <w:rsid w:val="00A8032B"/>
    <w:rsid w:val="00A80B56"/>
    <w:rsid w:val="00A81363"/>
    <w:rsid w:val="00A816D5"/>
    <w:rsid w:val="00A819FC"/>
    <w:rsid w:val="00A81AF7"/>
    <w:rsid w:val="00A81BA4"/>
    <w:rsid w:val="00A822E6"/>
    <w:rsid w:val="00A82E9D"/>
    <w:rsid w:val="00A83254"/>
    <w:rsid w:val="00A83628"/>
    <w:rsid w:val="00A836F7"/>
    <w:rsid w:val="00A83A19"/>
    <w:rsid w:val="00A83B05"/>
    <w:rsid w:val="00A83C14"/>
    <w:rsid w:val="00A84991"/>
    <w:rsid w:val="00A87A1E"/>
    <w:rsid w:val="00A87F7E"/>
    <w:rsid w:val="00A901FC"/>
    <w:rsid w:val="00A90A19"/>
    <w:rsid w:val="00A91177"/>
    <w:rsid w:val="00A913CF"/>
    <w:rsid w:val="00A919DE"/>
    <w:rsid w:val="00A91C79"/>
    <w:rsid w:val="00A92153"/>
    <w:rsid w:val="00A9252A"/>
    <w:rsid w:val="00A93EC3"/>
    <w:rsid w:val="00A94A6C"/>
    <w:rsid w:val="00A94B72"/>
    <w:rsid w:val="00A95130"/>
    <w:rsid w:val="00A95491"/>
    <w:rsid w:val="00A95498"/>
    <w:rsid w:val="00A9574B"/>
    <w:rsid w:val="00A95EDA"/>
    <w:rsid w:val="00A967D6"/>
    <w:rsid w:val="00A96CDC"/>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59"/>
    <w:rsid w:val="00AA63F6"/>
    <w:rsid w:val="00AA6559"/>
    <w:rsid w:val="00AA67B6"/>
    <w:rsid w:val="00AA6991"/>
    <w:rsid w:val="00AA6D25"/>
    <w:rsid w:val="00AA6F44"/>
    <w:rsid w:val="00AA76AD"/>
    <w:rsid w:val="00AA7995"/>
    <w:rsid w:val="00AB0183"/>
    <w:rsid w:val="00AB025A"/>
    <w:rsid w:val="00AB029B"/>
    <w:rsid w:val="00AB04B3"/>
    <w:rsid w:val="00AB1541"/>
    <w:rsid w:val="00AB1FA1"/>
    <w:rsid w:val="00AB203D"/>
    <w:rsid w:val="00AB20F5"/>
    <w:rsid w:val="00AB2468"/>
    <w:rsid w:val="00AB2A9A"/>
    <w:rsid w:val="00AB2B32"/>
    <w:rsid w:val="00AB3591"/>
    <w:rsid w:val="00AB3669"/>
    <w:rsid w:val="00AB36A8"/>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AB1"/>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88"/>
    <w:rsid w:val="00AC5AAF"/>
    <w:rsid w:val="00AC5F8B"/>
    <w:rsid w:val="00AC6BBE"/>
    <w:rsid w:val="00AC70AF"/>
    <w:rsid w:val="00AC7642"/>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CE3"/>
    <w:rsid w:val="00AD6786"/>
    <w:rsid w:val="00AD717E"/>
    <w:rsid w:val="00AD7448"/>
    <w:rsid w:val="00AD744C"/>
    <w:rsid w:val="00AD75B4"/>
    <w:rsid w:val="00AD7CB4"/>
    <w:rsid w:val="00AD7FF2"/>
    <w:rsid w:val="00AE0076"/>
    <w:rsid w:val="00AE026B"/>
    <w:rsid w:val="00AE04FF"/>
    <w:rsid w:val="00AE05B5"/>
    <w:rsid w:val="00AE05F1"/>
    <w:rsid w:val="00AE089D"/>
    <w:rsid w:val="00AE1678"/>
    <w:rsid w:val="00AE1954"/>
    <w:rsid w:val="00AE1B82"/>
    <w:rsid w:val="00AE1BD2"/>
    <w:rsid w:val="00AE1F08"/>
    <w:rsid w:val="00AE247C"/>
    <w:rsid w:val="00AE276A"/>
    <w:rsid w:val="00AE2C08"/>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073"/>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0BF"/>
    <w:rsid w:val="00B05147"/>
    <w:rsid w:val="00B05E4F"/>
    <w:rsid w:val="00B0604C"/>
    <w:rsid w:val="00B0621F"/>
    <w:rsid w:val="00B06222"/>
    <w:rsid w:val="00B063C1"/>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3A"/>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4C35"/>
    <w:rsid w:val="00B25012"/>
    <w:rsid w:val="00B253EA"/>
    <w:rsid w:val="00B25F16"/>
    <w:rsid w:val="00B260DD"/>
    <w:rsid w:val="00B2613A"/>
    <w:rsid w:val="00B26264"/>
    <w:rsid w:val="00B26B60"/>
    <w:rsid w:val="00B26C58"/>
    <w:rsid w:val="00B2710B"/>
    <w:rsid w:val="00B271BC"/>
    <w:rsid w:val="00B276BF"/>
    <w:rsid w:val="00B30A12"/>
    <w:rsid w:val="00B30DF7"/>
    <w:rsid w:val="00B3184C"/>
    <w:rsid w:val="00B31BE7"/>
    <w:rsid w:val="00B32DD2"/>
    <w:rsid w:val="00B32E4C"/>
    <w:rsid w:val="00B33BE6"/>
    <w:rsid w:val="00B3448A"/>
    <w:rsid w:val="00B351D9"/>
    <w:rsid w:val="00B352A9"/>
    <w:rsid w:val="00B35452"/>
    <w:rsid w:val="00B35CC1"/>
    <w:rsid w:val="00B35F34"/>
    <w:rsid w:val="00B36016"/>
    <w:rsid w:val="00B36315"/>
    <w:rsid w:val="00B3664C"/>
    <w:rsid w:val="00B37780"/>
    <w:rsid w:val="00B378D2"/>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5438"/>
    <w:rsid w:val="00B46406"/>
    <w:rsid w:val="00B46418"/>
    <w:rsid w:val="00B468BE"/>
    <w:rsid w:val="00B46FCA"/>
    <w:rsid w:val="00B47498"/>
    <w:rsid w:val="00B476B7"/>
    <w:rsid w:val="00B47C97"/>
    <w:rsid w:val="00B506CB"/>
    <w:rsid w:val="00B507D2"/>
    <w:rsid w:val="00B50C01"/>
    <w:rsid w:val="00B50E01"/>
    <w:rsid w:val="00B51A88"/>
    <w:rsid w:val="00B52377"/>
    <w:rsid w:val="00B52572"/>
    <w:rsid w:val="00B525B2"/>
    <w:rsid w:val="00B5293E"/>
    <w:rsid w:val="00B52D23"/>
    <w:rsid w:val="00B52D3B"/>
    <w:rsid w:val="00B542C1"/>
    <w:rsid w:val="00B54536"/>
    <w:rsid w:val="00B54542"/>
    <w:rsid w:val="00B545E7"/>
    <w:rsid w:val="00B54873"/>
    <w:rsid w:val="00B54A92"/>
    <w:rsid w:val="00B55193"/>
    <w:rsid w:val="00B56430"/>
    <w:rsid w:val="00B5667D"/>
    <w:rsid w:val="00B567EC"/>
    <w:rsid w:val="00B56A63"/>
    <w:rsid w:val="00B607A0"/>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66E7"/>
    <w:rsid w:val="00B66922"/>
    <w:rsid w:val="00B67290"/>
    <w:rsid w:val="00B67C1C"/>
    <w:rsid w:val="00B67E35"/>
    <w:rsid w:val="00B67EF3"/>
    <w:rsid w:val="00B70252"/>
    <w:rsid w:val="00B70361"/>
    <w:rsid w:val="00B70634"/>
    <w:rsid w:val="00B70A5C"/>
    <w:rsid w:val="00B71440"/>
    <w:rsid w:val="00B71459"/>
    <w:rsid w:val="00B71920"/>
    <w:rsid w:val="00B71BD1"/>
    <w:rsid w:val="00B71D6F"/>
    <w:rsid w:val="00B72D8E"/>
    <w:rsid w:val="00B74555"/>
    <w:rsid w:val="00B74726"/>
    <w:rsid w:val="00B74AA8"/>
    <w:rsid w:val="00B75016"/>
    <w:rsid w:val="00B75B51"/>
    <w:rsid w:val="00B76CA9"/>
    <w:rsid w:val="00B77CF5"/>
    <w:rsid w:val="00B77D21"/>
    <w:rsid w:val="00B77FF6"/>
    <w:rsid w:val="00B801BF"/>
    <w:rsid w:val="00B801C1"/>
    <w:rsid w:val="00B80441"/>
    <w:rsid w:val="00B805FB"/>
    <w:rsid w:val="00B8092D"/>
    <w:rsid w:val="00B80A67"/>
    <w:rsid w:val="00B80D43"/>
    <w:rsid w:val="00B82C72"/>
    <w:rsid w:val="00B82E27"/>
    <w:rsid w:val="00B82FD5"/>
    <w:rsid w:val="00B83815"/>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4FF4"/>
    <w:rsid w:val="00B9520D"/>
    <w:rsid w:val="00B95AA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85D"/>
    <w:rsid w:val="00BA7209"/>
    <w:rsid w:val="00BB007D"/>
    <w:rsid w:val="00BB04FF"/>
    <w:rsid w:val="00BB190C"/>
    <w:rsid w:val="00BB1C70"/>
    <w:rsid w:val="00BB301B"/>
    <w:rsid w:val="00BB353B"/>
    <w:rsid w:val="00BB35FE"/>
    <w:rsid w:val="00BB3937"/>
    <w:rsid w:val="00BB48CC"/>
    <w:rsid w:val="00BB4E32"/>
    <w:rsid w:val="00BB52A2"/>
    <w:rsid w:val="00BB573E"/>
    <w:rsid w:val="00BB5793"/>
    <w:rsid w:val="00BB5F46"/>
    <w:rsid w:val="00BB6C83"/>
    <w:rsid w:val="00BB6E33"/>
    <w:rsid w:val="00BB7A3D"/>
    <w:rsid w:val="00BB7FEA"/>
    <w:rsid w:val="00BC06CD"/>
    <w:rsid w:val="00BC0924"/>
    <w:rsid w:val="00BC11F6"/>
    <w:rsid w:val="00BC25A0"/>
    <w:rsid w:val="00BC2D59"/>
    <w:rsid w:val="00BC327F"/>
    <w:rsid w:val="00BC3561"/>
    <w:rsid w:val="00BC4000"/>
    <w:rsid w:val="00BC5912"/>
    <w:rsid w:val="00BC5DCD"/>
    <w:rsid w:val="00BC73FA"/>
    <w:rsid w:val="00BC7DFA"/>
    <w:rsid w:val="00BD06C2"/>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1E0E"/>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245"/>
    <w:rsid w:val="00C02C06"/>
    <w:rsid w:val="00C03CC9"/>
    <w:rsid w:val="00C03EA6"/>
    <w:rsid w:val="00C053E6"/>
    <w:rsid w:val="00C05C6B"/>
    <w:rsid w:val="00C05D44"/>
    <w:rsid w:val="00C06D8B"/>
    <w:rsid w:val="00C071FA"/>
    <w:rsid w:val="00C073DE"/>
    <w:rsid w:val="00C07CAC"/>
    <w:rsid w:val="00C109C6"/>
    <w:rsid w:val="00C10EE8"/>
    <w:rsid w:val="00C114B4"/>
    <w:rsid w:val="00C117A6"/>
    <w:rsid w:val="00C117A9"/>
    <w:rsid w:val="00C11A26"/>
    <w:rsid w:val="00C120E9"/>
    <w:rsid w:val="00C12287"/>
    <w:rsid w:val="00C127E9"/>
    <w:rsid w:val="00C137F5"/>
    <w:rsid w:val="00C14EFF"/>
    <w:rsid w:val="00C15B56"/>
    <w:rsid w:val="00C16D0C"/>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5057"/>
    <w:rsid w:val="00C26442"/>
    <w:rsid w:val="00C266F5"/>
    <w:rsid w:val="00C26C9E"/>
    <w:rsid w:val="00C27848"/>
    <w:rsid w:val="00C27A97"/>
    <w:rsid w:val="00C304C4"/>
    <w:rsid w:val="00C30A59"/>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953"/>
    <w:rsid w:val="00C35A40"/>
    <w:rsid w:val="00C35D0D"/>
    <w:rsid w:val="00C3780F"/>
    <w:rsid w:val="00C37874"/>
    <w:rsid w:val="00C40209"/>
    <w:rsid w:val="00C40457"/>
    <w:rsid w:val="00C404C1"/>
    <w:rsid w:val="00C40577"/>
    <w:rsid w:val="00C40A96"/>
    <w:rsid w:val="00C40C32"/>
    <w:rsid w:val="00C4146C"/>
    <w:rsid w:val="00C41959"/>
    <w:rsid w:val="00C43FDF"/>
    <w:rsid w:val="00C44725"/>
    <w:rsid w:val="00C447EC"/>
    <w:rsid w:val="00C449F3"/>
    <w:rsid w:val="00C44F42"/>
    <w:rsid w:val="00C459AD"/>
    <w:rsid w:val="00C45F46"/>
    <w:rsid w:val="00C46501"/>
    <w:rsid w:val="00C4770A"/>
    <w:rsid w:val="00C47857"/>
    <w:rsid w:val="00C47A4B"/>
    <w:rsid w:val="00C47B74"/>
    <w:rsid w:val="00C5076F"/>
    <w:rsid w:val="00C507AB"/>
    <w:rsid w:val="00C508E5"/>
    <w:rsid w:val="00C511B3"/>
    <w:rsid w:val="00C5132F"/>
    <w:rsid w:val="00C527BE"/>
    <w:rsid w:val="00C528FD"/>
    <w:rsid w:val="00C52C4C"/>
    <w:rsid w:val="00C52F35"/>
    <w:rsid w:val="00C533F5"/>
    <w:rsid w:val="00C538D0"/>
    <w:rsid w:val="00C53B44"/>
    <w:rsid w:val="00C54333"/>
    <w:rsid w:val="00C557E7"/>
    <w:rsid w:val="00C5594A"/>
    <w:rsid w:val="00C56451"/>
    <w:rsid w:val="00C5662E"/>
    <w:rsid w:val="00C5683B"/>
    <w:rsid w:val="00C56BB6"/>
    <w:rsid w:val="00C56DC6"/>
    <w:rsid w:val="00C577D4"/>
    <w:rsid w:val="00C578E0"/>
    <w:rsid w:val="00C6013F"/>
    <w:rsid w:val="00C61122"/>
    <w:rsid w:val="00C61809"/>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4DC"/>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DAE"/>
    <w:rsid w:val="00C81FAE"/>
    <w:rsid w:val="00C81FBB"/>
    <w:rsid w:val="00C82488"/>
    <w:rsid w:val="00C8253C"/>
    <w:rsid w:val="00C82729"/>
    <w:rsid w:val="00C8297E"/>
    <w:rsid w:val="00C829C5"/>
    <w:rsid w:val="00C82E55"/>
    <w:rsid w:val="00C83EF8"/>
    <w:rsid w:val="00C840F7"/>
    <w:rsid w:val="00C8512E"/>
    <w:rsid w:val="00C85650"/>
    <w:rsid w:val="00C8587C"/>
    <w:rsid w:val="00C85941"/>
    <w:rsid w:val="00C85F78"/>
    <w:rsid w:val="00C85FB6"/>
    <w:rsid w:val="00C8628E"/>
    <w:rsid w:val="00C862E2"/>
    <w:rsid w:val="00C879D5"/>
    <w:rsid w:val="00C9008D"/>
    <w:rsid w:val="00C90F1B"/>
    <w:rsid w:val="00C914B9"/>
    <w:rsid w:val="00C923F6"/>
    <w:rsid w:val="00C92CAE"/>
    <w:rsid w:val="00C936B1"/>
    <w:rsid w:val="00C94317"/>
    <w:rsid w:val="00C94387"/>
    <w:rsid w:val="00C94B80"/>
    <w:rsid w:val="00C9507D"/>
    <w:rsid w:val="00C95163"/>
    <w:rsid w:val="00C958A2"/>
    <w:rsid w:val="00C95C2D"/>
    <w:rsid w:val="00C95FC9"/>
    <w:rsid w:val="00C960B8"/>
    <w:rsid w:val="00C96390"/>
    <w:rsid w:val="00C963FC"/>
    <w:rsid w:val="00C964FA"/>
    <w:rsid w:val="00C96C22"/>
    <w:rsid w:val="00C97BE4"/>
    <w:rsid w:val="00C97C73"/>
    <w:rsid w:val="00CA025D"/>
    <w:rsid w:val="00CA0475"/>
    <w:rsid w:val="00CA0FC6"/>
    <w:rsid w:val="00CA1BF4"/>
    <w:rsid w:val="00CA294F"/>
    <w:rsid w:val="00CA2D18"/>
    <w:rsid w:val="00CA3314"/>
    <w:rsid w:val="00CA3C86"/>
    <w:rsid w:val="00CA3FAC"/>
    <w:rsid w:val="00CA4054"/>
    <w:rsid w:val="00CA414D"/>
    <w:rsid w:val="00CA41A0"/>
    <w:rsid w:val="00CA49F7"/>
    <w:rsid w:val="00CA4DE6"/>
    <w:rsid w:val="00CA575C"/>
    <w:rsid w:val="00CA5F99"/>
    <w:rsid w:val="00CA6DA4"/>
    <w:rsid w:val="00CA6F61"/>
    <w:rsid w:val="00CA73CB"/>
    <w:rsid w:val="00CA75D7"/>
    <w:rsid w:val="00CA781B"/>
    <w:rsid w:val="00CB179F"/>
    <w:rsid w:val="00CB17BD"/>
    <w:rsid w:val="00CB1852"/>
    <w:rsid w:val="00CB45E6"/>
    <w:rsid w:val="00CB4C43"/>
    <w:rsid w:val="00CB54E6"/>
    <w:rsid w:val="00CB5C8D"/>
    <w:rsid w:val="00CB64E2"/>
    <w:rsid w:val="00CB67ED"/>
    <w:rsid w:val="00CB723C"/>
    <w:rsid w:val="00CB7711"/>
    <w:rsid w:val="00CC087E"/>
    <w:rsid w:val="00CC0E9F"/>
    <w:rsid w:val="00CC1B1A"/>
    <w:rsid w:val="00CC1E43"/>
    <w:rsid w:val="00CC1F83"/>
    <w:rsid w:val="00CC21FE"/>
    <w:rsid w:val="00CC2482"/>
    <w:rsid w:val="00CC2AEB"/>
    <w:rsid w:val="00CC3B00"/>
    <w:rsid w:val="00CC3BF5"/>
    <w:rsid w:val="00CC3EA5"/>
    <w:rsid w:val="00CC41B2"/>
    <w:rsid w:val="00CC4D7E"/>
    <w:rsid w:val="00CC5622"/>
    <w:rsid w:val="00CC5F40"/>
    <w:rsid w:val="00CC5F71"/>
    <w:rsid w:val="00CC744F"/>
    <w:rsid w:val="00CC7774"/>
    <w:rsid w:val="00CC7C4C"/>
    <w:rsid w:val="00CD0181"/>
    <w:rsid w:val="00CD0657"/>
    <w:rsid w:val="00CD123D"/>
    <w:rsid w:val="00CD2D89"/>
    <w:rsid w:val="00CD3063"/>
    <w:rsid w:val="00CD36E0"/>
    <w:rsid w:val="00CD3D15"/>
    <w:rsid w:val="00CD5386"/>
    <w:rsid w:val="00CD55FE"/>
    <w:rsid w:val="00CD5C93"/>
    <w:rsid w:val="00CD640B"/>
    <w:rsid w:val="00CD6617"/>
    <w:rsid w:val="00CD6B91"/>
    <w:rsid w:val="00CD749C"/>
    <w:rsid w:val="00CD7526"/>
    <w:rsid w:val="00CD77DC"/>
    <w:rsid w:val="00CD7817"/>
    <w:rsid w:val="00CD794B"/>
    <w:rsid w:val="00CD7B49"/>
    <w:rsid w:val="00CD7DAA"/>
    <w:rsid w:val="00CD7DCB"/>
    <w:rsid w:val="00CD7E39"/>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BE7"/>
    <w:rsid w:val="00CF4E20"/>
    <w:rsid w:val="00CF5447"/>
    <w:rsid w:val="00CF5826"/>
    <w:rsid w:val="00CF59FB"/>
    <w:rsid w:val="00CF5B35"/>
    <w:rsid w:val="00CF5F8E"/>
    <w:rsid w:val="00CF638D"/>
    <w:rsid w:val="00CF715B"/>
    <w:rsid w:val="00CF7478"/>
    <w:rsid w:val="00CF7C0E"/>
    <w:rsid w:val="00CF7F2A"/>
    <w:rsid w:val="00D00176"/>
    <w:rsid w:val="00D00C82"/>
    <w:rsid w:val="00D0114F"/>
    <w:rsid w:val="00D0149D"/>
    <w:rsid w:val="00D01A33"/>
    <w:rsid w:val="00D02F39"/>
    <w:rsid w:val="00D0300C"/>
    <w:rsid w:val="00D030C9"/>
    <w:rsid w:val="00D03150"/>
    <w:rsid w:val="00D03D27"/>
    <w:rsid w:val="00D042F9"/>
    <w:rsid w:val="00D04CDA"/>
    <w:rsid w:val="00D04D4F"/>
    <w:rsid w:val="00D057F2"/>
    <w:rsid w:val="00D05CB0"/>
    <w:rsid w:val="00D05DC4"/>
    <w:rsid w:val="00D063D0"/>
    <w:rsid w:val="00D0648A"/>
    <w:rsid w:val="00D06812"/>
    <w:rsid w:val="00D06931"/>
    <w:rsid w:val="00D06A42"/>
    <w:rsid w:val="00D0742B"/>
    <w:rsid w:val="00D079FB"/>
    <w:rsid w:val="00D100F1"/>
    <w:rsid w:val="00D1011F"/>
    <w:rsid w:val="00D1054E"/>
    <w:rsid w:val="00D106FA"/>
    <w:rsid w:val="00D10BF1"/>
    <w:rsid w:val="00D1103C"/>
    <w:rsid w:val="00D1135D"/>
    <w:rsid w:val="00D116D9"/>
    <w:rsid w:val="00D1279C"/>
    <w:rsid w:val="00D12CD8"/>
    <w:rsid w:val="00D13EF4"/>
    <w:rsid w:val="00D14ABE"/>
    <w:rsid w:val="00D15180"/>
    <w:rsid w:val="00D15B56"/>
    <w:rsid w:val="00D15C39"/>
    <w:rsid w:val="00D16118"/>
    <w:rsid w:val="00D1628B"/>
    <w:rsid w:val="00D169E9"/>
    <w:rsid w:val="00D1719F"/>
    <w:rsid w:val="00D171D5"/>
    <w:rsid w:val="00D174EC"/>
    <w:rsid w:val="00D17709"/>
    <w:rsid w:val="00D17BE5"/>
    <w:rsid w:val="00D202F6"/>
    <w:rsid w:val="00D20E76"/>
    <w:rsid w:val="00D2148F"/>
    <w:rsid w:val="00D21553"/>
    <w:rsid w:val="00D21725"/>
    <w:rsid w:val="00D221AF"/>
    <w:rsid w:val="00D2291F"/>
    <w:rsid w:val="00D2319F"/>
    <w:rsid w:val="00D23387"/>
    <w:rsid w:val="00D23D66"/>
    <w:rsid w:val="00D248FB"/>
    <w:rsid w:val="00D24FF5"/>
    <w:rsid w:val="00D251CE"/>
    <w:rsid w:val="00D25638"/>
    <w:rsid w:val="00D26D45"/>
    <w:rsid w:val="00D27D37"/>
    <w:rsid w:val="00D27F2F"/>
    <w:rsid w:val="00D30371"/>
    <w:rsid w:val="00D30E43"/>
    <w:rsid w:val="00D31225"/>
    <w:rsid w:val="00D31E8B"/>
    <w:rsid w:val="00D3221E"/>
    <w:rsid w:val="00D329DE"/>
    <w:rsid w:val="00D32CE0"/>
    <w:rsid w:val="00D33489"/>
    <w:rsid w:val="00D3389D"/>
    <w:rsid w:val="00D3412A"/>
    <w:rsid w:val="00D34315"/>
    <w:rsid w:val="00D34B53"/>
    <w:rsid w:val="00D355F4"/>
    <w:rsid w:val="00D35F16"/>
    <w:rsid w:val="00D367A5"/>
    <w:rsid w:val="00D369AF"/>
    <w:rsid w:val="00D36C5A"/>
    <w:rsid w:val="00D36F72"/>
    <w:rsid w:val="00D37317"/>
    <w:rsid w:val="00D3775B"/>
    <w:rsid w:val="00D37A06"/>
    <w:rsid w:val="00D402BD"/>
    <w:rsid w:val="00D40B8A"/>
    <w:rsid w:val="00D40F3C"/>
    <w:rsid w:val="00D41EAF"/>
    <w:rsid w:val="00D42073"/>
    <w:rsid w:val="00D42ACA"/>
    <w:rsid w:val="00D4303D"/>
    <w:rsid w:val="00D440B6"/>
    <w:rsid w:val="00D443E9"/>
    <w:rsid w:val="00D44D83"/>
    <w:rsid w:val="00D45D2B"/>
    <w:rsid w:val="00D45F0F"/>
    <w:rsid w:val="00D463AC"/>
    <w:rsid w:val="00D46823"/>
    <w:rsid w:val="00D46CB4"/>
    <w:rsid w:val="00D46DA1"/>
    <w:rsid w:val="00D47136"/>
    <w:rsid w:val="00D47886"/>
    <w:rsid w:val="00D47F4B"/>
    <w:rsid w:val="00D502F5"/>
    <w:rsid w:val="00D5076D"/>
    <w:rsid w:val="00D50F03"/>
    <w:rsid w:val="00D51464"/>
    <w:rsid w:val="00D525A1"/>
    <w:rsid w:val="00D52817"/>
    <w:rsid w:val="00D5414C"/>
    <w:rsid w:val="00D544B0"/>
    <w:rsid w:val="00D5478B"/>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4FD3"/>
    <w:rsid w:val="00D65132"/>
    <w:rsid w:val="00D65915"/>
    <w:rsid w:val="00D65A64"/>
    <w:rsid w:val="00D65E63"/>
    <w:rsid w:val="00D665D2"/>
    <w:rsid w:val="00D669C2"/>
    <w:rsid w:val="00D67009"/>
    <w:rsid w:val="00D67271"/>
    <w:rsid w:val="00D672A4"/>
    <w:rsid w:val="00D679DD"/>
    <w:rsid w:val="00D70DAB"/>
    <w:rsid w:val="00D712B6"/>
    <w:rsid w:val="00D72B3D"/>
    <w:rsid w:val="00D73797"/>
    <w:rsid w:val="00D73CA9"/>
    <w:rsid w:val="00D74B7C"/>
    <w:rsid w:val="00D75591"/>
    <w:rsid w:val="00D75C85"/>
    <w:rsid w:val="00D761B0"/>
    <w:rsid w:val="00D76F65"/>
    <w:rsid w:val="00D773D9"/>
    <w:rsid w:val="00D77790"/>
    <w:rsid w:val="00D80155"/>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677"/>
    <w:rsid w:val="00D86707"/>
    <w:rsid w:val="00D86A57"/>
    <w:rsid w:val="00D86C70"/>
    <w:rsid w:val="00D87C82"/>
    <w:rsid w:val="00D90672"/>
    <w:rsid w:val="00D90815"/>
    <w:rsid w:val="00D909BC"/>
    <w:rsid w:val="00D91355"/>
    <w:rsid w:val="00D9194F"/>
    <w:rsid w:val="00D91BA6"/>
    <w:rsid w:val="00D9250B"/>
    <w:rsid w:val="00D92DA6"/>
    <w:rsid w:val="00D9334A"/>
    <w:rsid w:val="00D934B2"/>
    <w:rsid w:val="00D93905"/>
    <w:rsid w:val="00D93B5D"/>
    <w:rsid w:val="00D93E21"/>
    <w:rsid w:val="00D94115"/>
    <w:rsid w:val="00D94385"/>
    <w:rsid w:val="00D94B86"/>
    <w:rsid w:val="00D95B34"/>
    <w:rsid w:val="00D95FAE"/>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2E"/>
    <w:rsid w:val="00DA3EF0"/>
    <w:rsid w:val="00DA4293"/>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ED"/>
    <w:rsid w:val="00DB18FF"/>
    <w:rsid w:val="00DB1B48"/>
    <w:rsid w:val="00DB20CE"/>
    <w:rsid w:val="00DB3591"/>
    <w:rsid w:val="00DB35C3"/>
    <w:rsid w:val="00DB3672"/>
    <w:rsid w:val="00DB3C32"/>
    <w:rsid w:val="00DB3F6E"/>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91E"/>
    <w:rsid w:val="00DC6CC5"/>
    <w:rsid w:val="00DC72AD"/>
    <w:rsid w:val="00DC74F8"/>
    <w:rsid w:val="00DC757F"/>
    <w:rsid w:val="00DC7B67"/>
    <w:rsid w:val="00DD0242"/>
    <w:rsid w:val="00DD0335"/>
    <w:rsid w:val="00DD0732"/>
    <w:rsid w:val="00DD0D1C"/>
    <w:rsid w:val="00DD15B6"/>
    <w:rsid w:val="00DD161B"/>
    <w:rsid w:val="00DD1D20"/>
    <w:rsid w:val="00DD1E3B"/>
    <w:rsid w:val="00DD27E3"/>
    <w:rsid w:val="00DD3218"/>
    <w:rsid w:val="00DD33A9"/>
    <w:rsid w:val="00DD3743"/>
    <w:rsid w:val="00DD383F"/>
    <w:rsid w:val="00DD42F4"/>
    <w:rsid w:val="00DD4706"/>
    <w:rsid w:val="00DD5526"/>
    <w:rsid w:val="00DD56B2"/>
    <w:rsid w:val="00DD602F"/>
    <w:rsid w:val="00DD6102"/>
    <w:rsid w:val="00DD6465"/>
    <w:rsid w:val="00DD6ABB"/>
    <w:rsid w:val="00DD6C35"/>
    <w:rsid w:val="00DD6DA7"/>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483"/>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F57"/>
    <w:rsid w:val="00DF5A1F"/>
    <w:rsid w:val="00DF5A2E"/>
    <w:rsid w:val="00DF5D0C"/>
    <w:rsid w:val="00DF6107"/>
    <w:rsid w:val="00DF691B"/>
    <w:rsid w:val="00DF6C53"/>
    <w:rsid w:val="00E0073A"/>
    <w:rsid w:val="00E0218A"/>
    <w:rsid w:val="00E02269"/>
    <w:rsid w:val="00E025CB"/>
    <w:rsid w:val="00E02FBC"/>
    <w:rsid w:val="00E04098"/>
    <w:rsid w:val="00E0418A"/>
    <w:rsid w:val="00E0526D"/>
    <w:rsid w:val="00E05378"/>
    <w:rsid w:val="00E066D4"/>
    <w:rsid w:val="00E07128"/>
    <w:rsid w:val="00E071B4"/>
    <w:rsid w:val="00E0742E"/>
    <w:rsid w:val="00E077D4"/>
    <w:rsid w:val="00E078B2"/>
    <w:rsid w:val="00E0791D"/>
    <w:rsid w:val="00E0791F"/>
    <w:rsid w:val="00E103B3"/>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5DFD"/>
    <w:rsid w:val="00E1679A"/>
    <w:rsid w:val="00E167FD"/>
    <w:rsid w:val="00E167FF"/>
    <w:rsid w:val="00E169E0"/>
    <w:rsid w:val="00E17085"/>
    <w:rsid w:val="00E17B10"/>
    <w:rsid w:val="00E20424"/>
    <w:rsid w:val="00E210FF"/>
    <w:rsid w:val="00E21216"/>
    <w:rsid w:val="00E21830"/>
    <w:rsid w:val="00E2197F"/>
    <w:rsid w:val="00E21DDC"/>
    <w:rsid w:val="00E225A7"/>
    <w:rsid w:val="00E2289D"/>
    <w:rsid w:val="00E22958"/>
    <w:rsid w:val="00E22C34"/>
    <w:rsid w:val="00E22C4E"/>
    <w:rsid w:val="00E23162"/>
    <w:rsid w:val="00E2322C"/>
    <w:rsid w:val="00E23F78"/>
    <w:rsid w:val="00E240D4"/>
    <w:rsid w:val="00E24EC5"/>
    <w:rsid w:val="00E24F61"/>
    <w:rsid w:val="00E2564E"/>
    <w:rsid w:val="00E2589A"/>
    <w:rsid w:val="00E25913"/>
    <w:rsid w:val="00E25B64"/>
    <w:rsid w:val="00E2628B"/>
    <w:rsid w:val="00E26672"/>
    <w:rsid w:val="00E276EA"/>
    <w:rsid w:val="00E27778"/>
    <w:rsid w:val="00E27DC2"/>
    <w:rsid w:val="00E30563"/>
    <w:rsid w:val="00E30E23"/>
    <w:rsid w:val="00E31840"/>
    <w:rsid w:val="00E31EAE"/>
    <w:rsid w:val="00E31F41"/>
    <w:rsid w:val="00E32C16"/>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2E16"/>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473"/>
    <w:rsid w:val="00E52AAE"/>
    <w:rsid w:val="00E53019"/>
    <w:rsid w:val="00E53332"/>
    <w:rsid w:val="00E542A0"/>
    <w:rsid w:val="00E5454C"/>
    <w:rsid w:val="00E54EC1"/>
    <w:rsid w:val="00E551B1"/>
    <w:rsid w:val="00E55528"/>
    <w:rsid w:val="00E559EB"/>
    <w:rsid w:val="00E55A29"/>
    <w:rsid w:val="00E55E7D"/>
    <w:rsid w:val="00E562B1"/>
    <w:rsid w:val="00E56446"/>
    <w:rsid w:val="00E5726E"/>
    <w:rsid w:val="00E57B44"/>
    <w:rsid w:val="00E602AA"/>
    <w:rsid w:val="00E60F1D"/>
    <w:rsid w:val="00E615AF"/>
    <w:rsid w:val="00E61D45"/>
    <w:rsid w:val="00E62766"/>
    <w:rsid w:val="00E62838"/>
    <w:rsid w:val="00E62F53"/>
    <w:rsid w:val="00E63AEA"/>
    <w:rsid w:val="00E63F46"/>
    <w:rsid w:val="00E645F6"/>
    <w:rsid w:val="00E647B9"/>
    <w:rsid w:val="00E64887"/>
    <w:rsid w:val="00E64D1D"/>
    <w:rsid w:val="00E65745"/>
    <w:rsid w:val="00E65DCE"/>
    <w:rsid w:val="00E66B7A"/>
    <w:rsid w:val="00E679F7"/>
    <w:rsid w:val="00E67EC5"/>
    <w:rsid w:val="00E67F52"/>
    <w:rsid w:val="00E70148"/>
    <w:rsid w:val="00E7061B"/>
    <w:rsid w:val="00E71149"/>
    <w:rsid w:val="00E71905"/>
    <w:rsid w:val="00E71A54"/>
    <w:rsid w:val="00E72A77"/>
    <w:rsid w:val="00E73EC6"/>
    <w:rsid w:val="00E74235"/>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C61"/>
    <w:rsid w:val="00E82E28"/>
    <w:rsid w:val="00E82E55"/>
    <w:rsid w:val="00E8324E"/>
    <w:rsid w:val="00E8508A"/>
    <w:rsid w:val="00E85448"/>
    <w:rsid w:val="00E858AA"/>
    <w:rsid w:val="00E8620F"/>
    <w:rsid w:val="00E866E4"/>
    <w:rsid w:val="00E868EF"/>
    <w:rsid w:val="00E8692E"/>
    <w:rsid w:val="00E86FBD"/>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59F1"/>
    <w:rsid w:val="00E95DA7"/>
    <w:rsid w:val="00E95E58"/>
    <w:rsid w:val="00E963DD"/>
    <w:rsid w:val="00E965FA"/>
    <w:rsid w:val="00E96713"/>
    <w:rsid w:val="00E968B0"/>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E0E"/>
    <w:rsid w:val="00EA3E45"/>
    <w:rsid w:val="00EA4084"/>
    <w:rsid w:val="00EA53CD"/>
    <w:rsid w:val="00EA5F5E"/>
    <w:rsid w:val="00EB002C"/>
    <w:rsid w:val="00EB0A4B"/>
    <w:rsid w:val="00EB0F5F"/>
    <w:rsid w:val="00EB1143"/>
    <w:rsid w:val="00EB151E"/>
    <w:rsid w:val="00EB1726"/>
    <w:rsid w:val="00EB1B49"/>
    <w:rsid w:val="00EB2140"/>
    <w:rsid w:val="00EB2661"/>
    <w:rsid w:val="00EB2B56"/>
    <w:rsid w:val="00EB3019"/>
    <w:rsid w:val="00EB306E"/>
    <w:rsid w:val="00EB324D"/>
    <w:rsid w:val="00EB33AD"/>
    <w:rsid w:val="00EB34F9"/>
    <w:rsid w:val="00EB41E8"/>
    <w:rsid w:val="00EB435B"/>
    <w:rsid w:val="00EB48C8"/>
    <w:rsid w:val="00EB5AE5"/>
    <w:rsid w:val="00EB5DCA"/>
    <w:rsid w:val="00EB6573"/>
    <w:rsid w:val="00EB6ED4"/>
    <w:rsid w:val="00EB753F"/>
    <w:rsid w:val="00EC062B"/>
    <w:rsid w:val="00EC0B0E"/>
    <w:rsid w:val="00EC0C5F"/>
    <w:rsid w:val="00EC16D3"/>
    <w:rsid w:val="00EC1A9A"/>
    <w:rsid w:val="00EC1B18"/>
    <w:rsid w:val="00EC23F4"/>
    <w:rsid w:val="00EC2676"/>
    <w:rsid w:val="00EC2A5B"/>
    <w:rsid w:val="00EC43E6"/>
    <w:rsid w:val="00EC4A4A"/>
    <w:rsid w:val="00EC4A6A"/>
    <w:rsid w:val="00EC4EE8"/>
    <w:rsid w:val="00EC54A8"/>
    <w:rsid w:val="00EC58A9"/>
    <w:rsid w:val="00EC5A0D"/>
    <w:rsid w:val="00EC6226"/>
    <w:rsid w:val="00EC6467"/>
    <w:rsid w:val="00EC69E6"/>
    <w:rsid w:val="00EC72C2"/>
    <w:rsid w:val="00EC7B33"/>
    <w:rsid w:val="00EC7DC0"/>
    <w:rsid w:val="00ED0555"/>
    <w:rsid w:val="00ED1A2E"/>
    <w:rsid w:val="00ED1D03"/>
    <w:rsid w:val="00ED3104"/>
    <w:rsid w:val="00ED37A0"/>
    <w:rsid w:val="00ED38B0"/>
    <w:rsid w:val="00ED39A7"/>
    <w:rsid w:val="00ED57DF"/>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DE5"/>
    <w:rsid w:val="00EE6042"/>
    <w:rsid w:val="00EE60E7"/>
    <w:rsid w:val="00EE667C"/>
    <w:rsid w:val="00EE6C34"/>
    <w:rsid w:val="00EE7D1F"/>
    <w:rsid w:val="00EE7EFE"/>
    <w:rsid w:val="00EF0104"/>
    <w:rsid w:val="00EF02A4"/>
    <w:rsid w:val="00EF0FC6"/>
    <w:rsid w:val="00EF10E7"/>
    <w:rsid w:val="00EF11BA"/>
    <w:rsid w:val="00EF24E5"/>
    <w:rsid w:val="00EF27B3"/>
    <w:rsid w:val="00EF2C18"/>
    <w:rsid w:val="00EF3284"/>
    <w:rsid w:val="00EF33DD"/>
    <w:rsid w:val="00EF39D0"/>
    <w:rsid w:val="00EF3B2D"/>
    <w:rsid w:val="00EF43DC"/>
    <w:rsid w:val="00EF478D"/>
    <w:rsid w:val="00EF47F9"/>
    <w:rsid w:val="00EF5B95"/>
    <w:rsid w:val="00EF5F5B"/>
    <w:rsid w:val="00EF66F2"/>
    <w:rsid w:val="00EF6BB4"/>
    <w:rsid w:val="00EF6CBE"/>
    <w:rsid w:val="00EF7C74"/>
    <w:rsid w:val="00EF7E06"/>
    <w:rsid w:val="00F002F3"/>
    <w:rsid w:val="00F00352"/>
    <w:rsid w:val="00F003B8"/>
    <w:rsid w:val="00F00958"/>
    <w:rsid w:val="00F01FB8"/>
    <w:rsid w:val="00F027BC"/>
    <w:rsid w:val="00F028D1"/>
    <w:rsid w:val="00F0293B"/>
    <w:rsid w:val="00F032DE"/>
    <w:rsid w:val="00F0355E"/>
    <w:rsid w:val="00F0356C"/>
    <w:rsid w:val="00F0375E"/>
    <w:rsid w:val="00F03D0B"/>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2FD"/>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3813"/>
    <w:rsid w:val="00F24B7E"/>
    <w:rsid w:val="00F24D9B"/>
    <w:rsid w:val="00F2527A"/>
    <w:rsid w:val="00F25599"/>
    <w:rsid w:val="00F25BAB"/>
    <w:rsid w:val="00F25BF6"/>
    <w:rsid w:val="00F26151"/>
    <w:rsid w:val="00F2634D"/>
    <w:rsid w:val="00F27388"/>
    <w:rsid w:val="00F27513"/>
    <w:rsid w:val="00F27A13"/>
    <w:rsid w:val="00F3006F"/>
    <w:rsid w:val="00F30ECC"/>
    <w:rsid w:val="00F31273"/>
    <w:rsid w:val="00F312B4"/>
    <w:rsid w:val="00F322E2"/>
    <w:rsid w:val="00F324CF"/>
    <w:rsid w:val="00F3254F"/>
    <w:rsid w:val="00F32948"/>
    <w:rsid w:val="00F33F98"/>
    <w:rsid w:val="00F33FA7"/>
    <w:rsid w:val="00F33FCF"/>
    <w:rsid w:val="00F33FE6"/>
    <w:rsid w:val="00F341DA"/>
    <w:rsid w:val="00F3481E"/>
    <w:rsid w:val="00F34EA1"/>
    <w:rsid w:val="00F3599C"/>
    <w:rsid w:val="00F35BB4"/>
    <w:rsid w:val="00F35C51"/>
    <w:rsid w:val="00F35C79"/>
    <w:rsid w:val="00F36270"/>
    <w:rsid w:val="00F371E6"/>
    <w:rsid w:val="00F40BB0"/>
    <w:rsid w:val="00F40E13"/>
    <w:rsid w:val="00F415FC"/>
    <w:rsid w:val="00F427BC"/>
    <w:rsid w:val="00F43AFB"/>
    <w:rsid w:val="00F43D67"/>
    <w:rsid w:val="00F441E8"/>
    <w:rsid w:val="00F44547"/>
    <w:rsid w:val="00F44595"/>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F0E"/>
    <w:rsid w:val="00F544B8"/>
    <w:rsid w:val="00F54863"/>
    <w:rsid w:val="00F54B19"/>
    <w:rsid w:val="00F55043"/>
    <w:rsid w:val="00F55CB4"/>
    <w:rsid w:val="00F56AE7"/>
    <w:rsid w:val="00F56B4D"/>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1DFB"/>
    <w:rsid w:val="00F7221E"/>
    <w:rsid w:val="00F72F25"/>
    <w:rsid w:val="00F73045"/>
    <w:rsid w:val="00F731AE"/>
    <w:rsid w:val="00F73485"/>
    <w:rsid w:val="00F73C33"/>
    <w:rsid w:val="00F74615"/>
    <w:rsid w:val="00F74701"/>
    <w:rsid w:val="00F747AD"/>
    <w:rsid w:val="00F75089"/>
    <w:rsid w:val="00F759B1"/>
    <w:rsid w:val="00F75E48"/>
    <w:rsid w:val="00F764EE"/>
    <w:rsid w:val="00F766EA"/>
    <w:rsid w:val="00F76879"/>
    <w:rsid w:val="00F770D3"/>
    <w:rsid w:val="00F80629"/>
    <w:rsid w:val="00F80DA4"/>
    <w:rsid w:val="00F815C6"/>
    <w:rsid w:val="00F818D8"/>
    <w:rsid w:val="00F81E5B"/>
    <w:rsid w:val="00F82317"/>
    <w:rsid w:val="00F82F46"/>
    <w:rsid w:val="00F8414B"/>
    <w:rsid w:val="00F85684"/>
    <w:rsid w:val="00F85D8E"/>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53D"/>
    <w:rsid w:val="00F926E9"/>
    <w:rsid w:val="00F929DB"/>
    <w:rsid w:val="00F92FA1"/>
    <w:rsid w:val="00F93275"/>
    <w:rsid w:val="00F9341A"/>
    <w:rsid w:val="00F936F6"/>
    <w:rsid w:val="00F93F62"/>
    <w:rsid w:val="00F94B27"/>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4D4A"/>
    <w:rsid w:val="00FA5343"/>
    <w:rsid w:val="00FA5A59"/>
    <w:rsid w:val="00FA5B2D"/>
    <w:rsid w:val="00FA5E8F"/>
    <w:rsid w:val="00FA6227"/>
    <w:rsid w:val="00FA6625"/>
    <w:rsid w:val="00FA68B0"/>
    <w:rsid w:val="00FA706E"/>
    <w:rsid w:val="00FA74C7"/>
    <w:rsid w:val="00FB004B"/>
    <w:rsid w:val="00FB0398"/>
    <w:rsid w:val="00FB0626"/>
    <w:rsid w:val="00FB11D7"/>
    <w:rsid w:val="00FB1784"/>
    <w:rsid w:val="00FB1FBC"/>
    <w:rsid w:val="00FB233C"/>
    <w:rsid w:val="00FB23E4"/>
    <w:rsid w:val="00FB2D59"/>
    <w:rsid w:val="00FB2E6F"/>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CA9"/>
    <w:rsid w:val="00FC2DB0"/>
    <w:rsid w:val="00FC3460"/>
    <w:rsid w:val="00FC3D37"/>
    <w:rsid w:val="00FC4DFA"/>
    <w:rsid w:val="00FC6C74"/>
    <w:rsid w:val="00FC7035"/>
    <w:rsid w:val="00FC71D6"/>
    <w:rsid w:val="00FC7B13"/>
    <w:rsid w:val="00FC7E35"/>
    <w:rsid w:val="00FD0606"/>
    <w:rsid w:val="00FD0D16"/>
    <w:rsid w:val="00FD114E"/>
    <w:rsid w:val="00FD1891"/>
    <w:rsid w:val="00FD1F19"/>
    <w:rsid w:val="00FD2981"/>
    <w:rsid w:val="00FD2C67"/>
    <w:rsid w:val="00FD4595"/>
    <w:rsid w:val="00FD577F"/>
    <w:rsid w:val="00FD60DF"/>
    <w:rsid w:val="00FD61AD"/>
    <w:rsid w:val="00FD651F"/>
    <w:rsid w:val="00FD6BB5"/>
    <w:rsid w:val="00FD7729"/>
    <w:rsid w:val="00FE108C"/>
    <w:rsid w:val="00FE1684"/>
    <w:rsid w:val="00FE1D08"/>
    <w:rsid w:val="00FE2A3D"/>
    <w:rsid w:val="00FE474C"/>
    <w:rsid w:val="00FE48A3"/>
    <w:rsid w:val="00FE5105"/>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0DEE"/>
    <w:rsid w:val="00FF2E73"/>
    <w:rsid w:val="00FF2EEE"/>
    <w:rsid w:val="00FF3602"/>
    <w:rsid w:val="00FF3B33"/>
    <w:rsid w:val="00FF403A"/>
    <w:rsid w:val="00FF41D6"/>
    <w:rsid w:val="00FF4346"/>
    <w:rsid w:val="00FF467D"/>
    <w:rsid w:val="00FF46C6"/>
    <w:rsid w:val="00FF4822"/>
    <w:rsid w:val="00FF4952"/>
    <w:rsid w:val="00FF499D"/>
    <w:rsid w:val="00FF4EA0"/>
    <w:rsid w:val="00FF52CA"/>
    <w:rsid w:val="00FF52F8"/>
    <w:rsid w:val="00FF53D7"/>
    <w:rsid w:val="00FF5421"/>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Hoja_de_c_lculo_de_Microsoft_Excel_97-20034.xls"/><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file:///C:\Users\Jrivera\Desktop\RESPALDO%20JLRH%2024%20ENE%202018\Equipo%20anterior\Mis%20documentos\CUENTA%20P&#218;BLICA%20ANUAL%202019\CUENTA%20P&#218;BLICA%20NAYARIT%202019%20(DEUDA%20P&#218;BLICA)%20LCE.xls!DEUDA%20(2)!F1C1:F17C9"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Hoja_de_c_lculo_de_Microsoft_Excel_97-20033.xls"/><Relationship Id="rId20" Type="http://schemas.openxmlformats.org/officeDocument/2006/relationships/oleObject" Target="embeddings/Hoja_de_c_lculo_de_Microsoft_Excel_97-20035.xls"/><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oleObject" Target="embeddings/Hoja_de_c_lculo_de_Microsoft_Excel_97-20031.xls"/><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Hoja_de_c_lculo_de_Microsoft_Excel_97-20032.xls"/><Relationship Id="rId22" Type="http://schemas.openxmlformats.org/officeDocument/2006/relationships/oleObject" Target="embeddings/Hoja_de_c_lculo_de_Microsoft_Excel_97-20036.xls"/><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18859-F32A-4206-BBF8-05963856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1506</Words>
  <Characters>8232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2</cp:revision>
  <cp:lastPrinted>2020-04-14T14:32:00Z</cp:lastPrinted>
  <dcterms:created xsi:type="dcterms:W3CDTF">2020-04-14T20:55:00Z</dcterms:created>
  <dcterms:modified xsi:type="dcterms:W3CDTF">2020-04-14T20:55:00Z</dcterms:modified>
</cp:coreProperties>
</file>