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600977"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2016</w:t>
      </w:r>
      <w:r w:rsidR="00E90950" w:rsidRPr="00D277B6">
        <w:rPr>
          <w:rFonts w:ascii="Arial Narrow" w:hAnsi="Arial Narrow" w:cs="Arial"/>
          <w:sz w:val="40"/>
          <w:szCs w:val="40"/>
          <w:lang w:val="es-ES"/>
        </w:rPr>
        <w:t xml:space="preserve"> </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64719B">
          <w:headerReference w:type="even" r:id="rId9"/>
          <w:headerReference w:type="default" r:id="rId10"/>
          <w:footerReference w:type="even" r:id="rId11"/>
          <w:footerReference w:type="default" r:id="rId12"/>
          <w:headerReference w:type="first" r:id="rId13"/>
          <w:type w:val="continuous"/>
          <w:pgSz w:w="12240" w:h="15840" w:code="1"/>
          <w:pgMar w:top="4536" w:right="1259" w:bottom="851" w:left="1985" w:header="720" w:footer="748" w:gutter="0"/>
          <w:cols w:space="720"/>
          <w:titlePg/>
        </w:sectPr>
      </w:pPr>
    </w:p>
    <w:p w:rsidR="00543230" w:rsidRPr="00DF604B" w:rsidRDefault="00543230" w:rsidP="00543230">
      <w:pPr>
        <w:pStyle w:val="Ttulo"/>
        <w:spacing w:line="440" w:lineRule="exact"/>
        <w:ind w:left="709"/>
        <w:rPr>
          <w:rFonts w:ascii="Arial Narrow" w:hAnsi="Arial Narrow"/>
          <w:szCs w:val="28"/>
        </w:rPr>
      </w:pPr>
      <w:r w:rsidRPr="00DF604B">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DF604B">
        <w:rPr>
          <w:rFonts w:ascii="Arial Narrow" w:hAnsi="Arial Narrow"/>
          <w:szCs w:val="28"/>
        </w:rPr>
        <w:t xml:space="preserve">TOMO II.- </w:t>
      </w:r>
      <w:r>
        <w:rPr>
          <w:rFonts w:ascii="Arial Narrow" w:hAnsi="Arial Narrow"/>
          <w:szCs w:val="28"/>
          <w:lang w:val="es-ES"/>
        </w:rPr>
        <w:t>PODER EJECUTIVO</w:t>
      </w:r>
    </w:p>
    <w:p w:rsidR="00543230" w:rsidRDefault="00543230" w:rsidP="00543230">
      <w:pPr>
        <w:ind w:firstLine="426"/>
        <w:rPr>
          <w:rFonts w:ascii="Calibri" w:hAnsi="Calibri"/>
          <w:sz w:val="2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2.5 </w:t>
      </w:r>
      <w:r w:rsidRPr="00D277B6">
        <w:rPr>
          <w:rFonts w:ascii="Arial Narrow" w:hAnsi="Arial Narrow" w:cs="TTE1BA2E50t00"/>
          <w:color w:val="000000"/>
          <w:sz w:val="20"/>
          <w:szCs w:val="20"/>
        </w:rPr>
        <w:tab/>
        <w:t>INDICADORES DE POSTURA FISCAL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INVERSIÓN E INDICADORES DE RESULTADOS</w:t>
      </w:r>
    </w:p>
    <w:p w:rsidR="00543230" w:rsidRPr="00D277B6" w:rsidRDefault="00543230" w:rsidP="00543230">
      <w:pPr>
        <w:autoSpaceDE w:val="0"/>
        <w:autoSpaceDN w:val="0"/>
        <w:adjustRightInd w:val="0"/>
        <w:ind w:left="426"/>
        <w:rPr>
          <w:rFonts w:ascii="Arial Narrow" w:hAnsi="Arial Narrow" w:cs="TTE1B585D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4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ANEXOS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4.1 </w:t>
      </w:r>
      <w:r w:rsidRPr="00D277B6">
        <w:rPr>
          <w:rFonts w:ascii="Arial Narrow" w:hAnsi="Arial Narrow" w:cs="TTE1BA2E50t00"/>
          <w:color w:val="000000"/>
          <w:sz w:val="20"/>
          <w:szCs w:val="20"/>
        </w:rPr>
        <w:tab/>
        <w:t>RELACIÓN DE BIENES MUEBLES QUE COMPONEN EL PATRIMONIO (EN ARCHIVO ADJUNTO)</w:t>
      </w:r>
    </w:p>
    <w:p w:rsidR="00543230" w:rsidRDefault="00543230" w:rsidP="00543230">
      <w:pPr>
        <w:tabs>
          <w:tab w:val="left" w:pos="993"/>
          <w:tab w:val="left" w:pos="1134"/>
          <w:tab w:val="left" w:pos="1276"/>
        </w:tabs>
        <w:autoSpaceDE w:val="0"/>
        <w:autoSpaceDN w:val="0"/>
        <w:adjustRightInd w:val="0"/>
        <w:ind w:left="426" w:right="-143"/>
        <w:rPr>
          <w:rFonts w:ascii="Arial Narrow" w:hAnsi="Arial Narrow" w:cs="TTE1BA2E50t00"/>
          <w:color w:val="000000"/>
          <w:sz w:val="20"/>
          <w:szCs w:val="20"/>
        </w:rPr>
      </w:pPr>
      <w:r w:rsidRPr="00D277B6">
        <w:rPr>
          <w:rFonts w:ascii="Arial Narrow" w:hAnsi="Arial Narrow" w:cs="TTE1BA2E50t00"/>
          <w:color w:val="000000"/>
          <w:sz w:val="20"/>
          <w:szCs w:val="20"/>
        </w:rPr>
        <w:t xml:space="preserve">4.2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RELACIÓN DE BIENES INMUEBLES QUE COMPONEN EL PATRIMONIO (EN ARCHIVO ADJUNTO)</w:t>
      </w:r>
    </w:p>
    <w:p w:rsidR="00DF604B" w:rsidRDefault="00DF604B" w:rsidP="00DF604B">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4.3</w:t>
      </w:r>
      <w:r>
        <w:rPr>
          <w:rFonts w:ascii="Arial Narrow" w:hAnsi="Arial Narrow" w:cs="TTE1BA2E50t00"/>
          <w:color w:val="000000"/>
          <w:sz w:val="20"/>
          <w:szCs w:val="20"/>
        </w:rPr>
        <w:tab/>
      </w:r>
      <w:r w:rsidRPr="00DF604B">
        <w:rPr>
          <w:rFonts w:ascii="Arial Narrow" w:hAnsi="Arial Narrow" w:cs="TTE1BA2E50t00"/>
          <w:color w:val="000000"/>
          <w:sz w:val="20"/>
          <w:szCs w:val="20"/>
        </w:rPr>
        <w:t>EJERCICIO Y DESTINO DE GASTO FEDERALIZADO Y REINTEGROS</w:t>
      </w:r>
    </w:p>
    <w:p w:rsidR="00543230" w:rsidRPr="00D277B6" w:rsidRDefault="00DF604B" w:rsidP="00543230">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4.4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DF604B" w:rsidP="00543230">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E90950" w:rsidRPr="002A78C6" w:rsidRDefault="00B1698D" w:rsidP="002A78C6">
      <w:pPr>
        <w:tabs>
          <w:tab w:val="left" w:pos="1134"/>
        </w:tabs>
        <w:autoSpaceDE w:val="0"/>
        <w:autoSpaceDN w:val="0"/>
        <w:adjustRightInd w:val="0"/>
        <w:ind w:left="426"/>
        <w:jc w:val="both"/>
        <w:rPr>
          <w:rFonts w:ascii="Arial Narrow" w:hAnsi="Arial Narrow" w:cs="TTE1BA2E50t00"/>
          <w:b/>
          <w:color w:val="000000"/>
          <w:sz w:val="20"/>
          <w:szCs w:val="20"/>
        </w:rPr>
      </w:pPr>
      <w:r w:rsidRPr="00B1698D">
        <w:rPr>
          <w:rFonts w:ascii="Arial Narrow" w:hAnsi="Arial Narrow" w:cs="TTE1BA2E50t00"/>
          <w:b/>
          <w:color w:val="000000"/>
          <w:sz w:val="20"/>
          <w:szCs w:val="20"/>
        </w:rPr>
        <w:t>FORMATOS 1 A 6  DE LA LEY DE DISCIPLINA FINANCIERA DE LAS ENTIDADES FEDERATIVAS Y LOS MUNICIPIOS</w:t>
      </w:r>
      <w:r>
        <w:rPr>
          <w:rFonts w:ascii="Arial Narrow" w:hAnsi="Arial Narrow" w:cs="TTE1BA2E50t00"/>
          <w:b/>
          <w:color w:val="000000"/>
          <w:sz w:val="20"/>
          <w:szCs w:val="20"/>
        </w:rPr>
        <w:t xml:space="preserve"> (LDF)</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2A78C6">
      <w:pPr>
        <w:pStyle w:val="Ttulo1"/>
        <w:spacing w:line="240" w:lineRule="atLeast"/>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543230">
          <w:pgSz w:w="12240" w:h="15840" w:code="1"/>
          <w:pgMar w:top="4536" w:right="1259" w:bottom="851" w:left="1985" w:header="720" w:footer="748" w:gutter="0"/>
          <w:cols w:space="720"/>
          <w:titlePg/>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 xml:space="preserve">I N T R O D U C </w:t>
      </w:r>
      <w:proofErr w:type="spellStart"/>
      <w:r w:rsidRPr="00B56316">
        <w:rPr>
          <w:rFonts w:ascii="Arial Narrow" w:hAnsi="Arial Narrow"/>
          <w:bCs/>
          <w:sz w:val="28"/>
          <w:szCs w:val="28"/>
          <w:lang w:val="pt-BR"/>
        </w:rPr>
        <w:t>C</w:t>
      </w:r>
      <w:proofErr w:type="spellEnd"/>
      <w:r w:rsidRPr="00B56316">
        <w:rPr>
          <w:rFonts w:ascii="Arial Narrow" w:hAnsi="Arial Narrow"/>
          <w:bCs/>
          <w:sz w:val="28"/>
          <w:szCs w:val="28"/>
          <w:lang w:val="pt-BR"/>
        </w:rPr>
        <w:t xml:space="preserve">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A85AAE">
        <w:rPr>
          <w:rFonts w:ascii="Arial Narrow" w:hAnsi="Arial Narrow"/>
          <w:sz w:val="22"/>
          <w:szCs w:val="22"/>
        </w:rPr>
        <w:t>cio Fiscal 2016</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auto"/>
        <w:ind w:left="1480"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 relativa al Endeudamiento Neto, Intereses de la Deuda y los principales Indicadores de Postura Fiscal.</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Inversión e Indicadores de Resultados.</w:t>
      </w:r>
    </w:p>
    <w:p w:rsidR="007E3960" w:rsidRPr="00B56316" w:rsidRDefault="007E3960" w:rsidP="007E3960">
      <w:pPr>
        <w:pStyle w:val="Sangradetextonormal"/>
        <w:ind w:left="992" w:firstLine="0"/>
        <w:rPr>
          <w:rFonts w:ascii="Arial Narrow" w:hAnsi="Arial Narrow"/>
          <w:sz w:val="22"/>
          <w:szCs w:val="22"/>
          <w:u w:val="single"/>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 xml:space="preserve">Se presentan las Relaciones de Bienes Muebles e Inmuebles que componen el Patrimonio,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Productivas Específicas, así como la información relativa a Esquemas Bursátiles y de Coberturas Financieras.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bookmarkStart w:id="0" w:name="_GoBack"/>
      <w:bookmarkEnd w:id="0"/>
    </w:p>
    <w:sectPr w:rsidR="007E3960" w:rsidRPr="00B56316" w:rsidSect="00E90950">
      <w:pgSz w:w="12240" w:h="15840" w:code="1"/>
      <w:pgMar w:top="4536" w:right="1259" w:bottom="851" w:left="1985" w:header="720" w:footer="7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C8" w:rsidRDefault="00646EC8">
      <w:r>
        <w:separator/>
      </w:r>
    </w:p>
  </w:endnote>
  <w:endnote w:type="continuationSeparator" w:id="0">
    <w:p w:rsidR="00646EC8" w:rsidRDefault="0064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604B" w:rsidRDefault="00DF60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5A26AF">
      <w:rPr>
        <w:rStyle w:val="Nmerodepgina"/>
        <w:noProof/>
      </w:rPr>
      <w:t>2</w:t>
    </w:r>
    <w:r>
      <w:rPr>
        <w:rStyle w:val="Nmerodepgina"/>
      </w:rPr>
      <w:fldChar w:fldCharType="end"/>
    </w:r>
  </w:p>
  <w:p w:rsidR="00DF604B" w:rsidRDefault="00DF604B">
    <w:pPr>
      <w:pStyle w:val="Piedepgina"/>
      <w:framePr w:wrap="around" w:vAnchor="text" w:hAnchor="margin" w:xAlign="center" w:y="1"/>
      <w:rPr>
        <w:rStyle w:val="Nmerodepgina"/>
      </w:rPr>
    </w:pPr>
  </w:p>
  <w:p w:rsidR="00DF604B" w:rsidRDefault="00DF604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C8" w:rsidRDefault="00646EC8">
      <w:r>
        <w:separator/>
      </w:r>
    </w:p>
  </w:footnote>
  <w:footnote w:type="continuationSeparator" w:id="0">
    <w:p w:rsidR="00646EC8" w:rsidRDefault="0064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F604B" w:rsidRDefault="00DF604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Encabezado"/>
      <w:framePr w:wrap="around" w:vAnchor="text" w:hAnchor="margin" w:xAlign="right" w:y="1"/>
      <w:rPr>
        <w:rStyle w:val="Nmerodepgina"/>
      </w:rPr>
    </w:pPr>
  </w:p>
  <w:p w:rsidR="00DF604B" w:rsidRDefault="00DF604B">
    <w:pPr>
      <w:pStyle w:val="Encabezado"/>
      <w:framePr w:wrap="around" w:vAnchor="text" w:hAnchor="margin" w:xAlign="center" w:y="1"/>
      <w:ind w:right="360"/>
      <w:rPr>
        <w:rStyle w:val="Nmerodepgina"/>
      </w:rPr>
    </w:pPr>
  </w:p>
  <w:p w:rsidR="00DF604B" w:rsidRDefault="00DF604B">
    <w:pPr>
      <w:pStyle w:val="Encabezado"/>
    </w:pPr>
    <w:r>
      <w:rPr>
        <w:noProof/>
        <w:lang w:val="es-MX" w:eastAsia="es-MX"/>
      </w:rPr>
      <mc:AlternateContent>
        <mc:Choice Requires="wpc">
          <w:drawing>
            <wp:anchor distT="0" distB="0" distL="114300" distR="114300" simplePos="0" relativeHeight="251656704" behindDoc="0" locked="0" layoutInCell="1" allowOverlap="1" wp14:anchorId="34A3D8CD" wp14:editId="0CC0F5EF">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F604B" w:rsidRDefault="00DF604B">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DF604B" w:rsidRPr="003E42F8" w:rsidRDefault="00DF604B">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DF604B" w:rsidRDefault="00DF604B">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DF604B" w:rsidRPr="003E42F8" w:rsidRDefault="00DF604B">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DF604B" w:rsidRDefault="00DF604B">
                      <w:r>
                        <w:rPr>
                          <w:rFonts w:ascii="Arial" w:hAnsi="Arial" w:cs="Arial"/>
                          <w:b/>
                          <w:bCs/>
                          <w:color w:val="1B795A"/>
                          <w:sz w:val="26"/>
                          <w:szCs w:val="26"/>
                          <w:lang w:val="en-US"/>
                        </w:rPr>
                        <w:t xml:space="preserve"> </w:t>
                      </w:r>
                    </w:p>
                  </w:txbxContent>
                </v:textbox>
              </v:rect>
            </v:group>
          </w:pict>
        </mc:Fallback>
      </mc:AlternateContent>
    </w:r>
  </w:p>
  <w:p w:rsidR="00DF604B" w:rsidRDefault="00DF604B">
    <w:pPr>
      <w:pStyle w:val="Encabezado"/>
    </w:pPr>
  </w:p>
  <w:p w:rsidR="00DF604B" w:rsidRDefault="00DF604B">
    <w:pPr>
      <w:pStyle w:val="Encabezado"/>
    </w:pPr>
  </w:p>
  <w:p w:rsidR="00DF604B" w:rsidRDefault="00DF604B">
    <w:pPr>
      <w:pStyle w:val="Encabezado"/>
    </w:pPr>
  </w:p>
  <w:p w:rsidR="00DF604B" w:rsidRDefault="00DF60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Pr="00B260DD" w:rsidRDefault="00DF604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61A793E9" wp14:editId="74E2336C">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24DBB803" wp14:editId="1C2F15A5">
              <wp:simplePos x="0" y="0"/>
              <wp:positionH relativeFrom="column">
                <wp:posOffset>-914400</wp:posOffset>
              </wp:positionH>
              <wp:positionV relativeFrom="paragraph">
                <wp:posOffset>25400</wp:posOffset>
              </wp:positionV>
              <wp:extent cx="1828800" cy="2387600"/>
              <wp:effectExtent l="0" t="0" r="0" b="0"/>
              <wp:wrapNone/>
              <wp:docPr id="2547"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sidP="00DD56B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5"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3"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F604B" w:rsidRDefault="00DF604B"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F604B" w:rsidRDefault="00DF604B"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F604B" w:rsidRPr="003E42F8" w:rsidRDefault="00DF604B"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F604B" w:rsidRDefault="00DF604B"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F604B" w:rsidRPr="003E42F8" w:rsidRDefault="00DF604B"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20"/>
  </w:num>
  <w:num w:numId="6">
    <w:abstractNumId w:val="18"/>
  </w:num>
  <w:num w:numId="7">
    <w:abstractNumId w:val="23"/>
  </w:num>
  <w:num w:numId="8">
    <w:abstractNumId w:val="8"/>
  </w:num>
  <w:num w:numId="9">
    <w:abstractNumId w:val="14"/>
  </w:num>
  <w:num w:numId="10">
    <w:abstractNumId w:val="3"/>
  </w:num>
  <w:num w:numId="11">
    <w:abstractNumId w:val="16"/>
  </w:num>
  <w:num w:numId="12">
    <w:abstractNumId w:val="9"/>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10"/>
  </w:num>
  <w:num w:numId="26">
    <w:abstractNumId w:val="1"/>
  </w:num>
  <w:num w:numId="27">
    <w:abstractNumId w:val="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067B8"/>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B7F72"/>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325"/>
    <w:rsid w:val="00132E88"/>
    <w:rsid w:val="00133DC4"/>
    <w:rsid w:val="0013491C"/>
    <w:rsid w:val="00134A2C"/>
    <w:rsid w:val="00134CD6"/>
    <w:rsid w:val="00135A81"/>
    <w:rsid w:val="00135AA6"/>
    <w:rsid w:val="00135F0A"/>
    <w:rsid w:val="00136B45"/>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52B"/>
    <w:rsid w:val="001D27C3"/>
    <w:rsid w:val="001D2997"/>
    <w:rsid w:val="001D29C1"/>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057"/>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A6C25"/>
    <w:rsid w:val="002A78C6"/>
    <w:rsid w:val="002A78F0"/>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1595"/>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A25"/>
    <w:rsid w:val="00311F08"/>
    <w:rsid w:val="003125EE"/>
    <w:rsid w:val="00312617"/>
    <w:rsid w:val="0031290C"/>
    <w:rsid w:val="003130E7"/>
    <w:rsid w:val="00314002"/>
    <w:rsid w:val="00314565"/>
    <w:rsid w:val="003145E7"/>
    <w:rsid w:val="00314817"/>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310F"/>
    <w:rsid w:val="00393573"/>
    <w:rsid w:val="00393647"/>
    <w:rsid w:val="00393F7D"/>
    <w:rsid w:val="003945F8"/>
    <w:rsid w:val="0039472C"/>
    <w:rsid w:val="003957C6"/>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2912"/>
    <w:rsid w:val="00412CF3"/>
    <w:rsid w:val="00412D1D"/>
    <w:rsid w:val="00412D32"/>
    <w:rsid w:val="00412EEA"/>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3075"/>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6352"/>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AF"/>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3C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6EC8"/>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D3A"/>
    <w:rsid w:val="006A6EA0"/>
    <w:rsid w:val="006A76AD"/>
    <w:rsid w:val="006B0284"/>
    <w:rsid w:val="006B0ECB"/>
    <w:rsid w:val="006B0F33"/>
    <w:rsid w:val="006B1482"/>
    <w:rsid w:val="006B189C"/>
    <w:rsid w:val="006B2D09"/>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D7E76"/>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E1286"/>
    <w:rsid w:val="007E1DC5"/>
    <w:rsid w:val="007E2272"/>
    <w:rsid w:val="007E25AD"/>
    <w:rsid w:val="007E2C5D"/>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698"/>
    <w:rsid w:val="00814771"/>
    <w:rsid w:val="008150D1"/>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17C44"/>
    <w:rsid w:val="00920012"/>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98D"/>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37D"/>
    <w:rsid w:val="00BC06CD"/>
    <w:rsid w:val="00BC0924"/>
    <w:rsid w:val="00BC11F6"/>
    <w:rsid w:val="00BC25A0"/>
    <w:rsid w:val="00BC2D59"/>
    <w:rsid w:val="00BC327F"/>
    <w:rsid w:val="00BC4000"/>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5DA"/>
    <w:rsid w:val="00C2294B"/>
    <w:rsid w:val="00C232A2"/>
    <w:rsid w:val="00C23779"/>
    <w:rsid w:val="00C23AF4"/>
    <w:rsid w:val="00C241D3"/>
    <w:rsid w:val="00C2481C"/>
    <w:rsid w:val="00C24984"/>
    <w:rsid w:val="00C24A75"/>
    <w:rsid w:val="00C24DB4"/>
    <w:rsid w:val="00C26203"/>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132"/>
    <w:rsid w:val="00D443E9"/>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B34"/>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A7F"/>
    <w:rsid w:val="00DE2F2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5D9"/>
    <w:rsid w:val="00E2564E"/>
    <w:rsid w:val="00E2589A"/>
    <w:rsid w:val="00E25913"/>
    <w:rsid w:val="00E2628B"/>
    <w:rsid w:val="00E26672"/>
    <w:rsid w:val="00E276EA"/>
    <w:rsid w:val="00E27778"/>
    <w:rsid w:val="00E27DC2"/>
    <w:rsid w:val="00E30563"/>
    <w:rsid w:val="00E30E23"/>
    <w:rsid w:val="00E31840"/>
    <w:rsid w:val="00E31EAE"/>
    <w:rsid w:val="00E31F41"/>
    <w:rsid w:val="00E32593"/>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7A0"/>
    <w:rsid w:val="00ED38B0"/>
    <w:rsid w:val="00ED4EBB"/>
    <w:rsid w:val="00ED57DF"/>
    <w:rsid w:val="00ED6078"/>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B50"/>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73A1-B1C6-4941-9DC2-E69A3F32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2017-05-04T18:32:00Z</cp:lastPrinted>
  <dcterms:created xsi:type="dcterms:W3CDTF">2017-06-24T02:39:00Z</dcterms:created>
  <dcterms:modified xsi:type="dcterms:W3CDTF">2017-06-24T02:40:00Z</dcterms:modified>
</cp:coreProperties>
</file>