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C" w:rsidRDefault="002B1DAE" w:rsidP="00C41ADB">
      <w:pPr>
        <w:pStyle w:val="Ttulo1"/>
        <w:spacing w:line="240" w:lineRule="atLeast"/>
        <w:jc w:val="center"/>
        <w:rPr>
          <w:rFonts w:ascii="Abadi MT Condensed Light" w:hAnsi="Abadi MT Condensed Light"/>
          <w:bCs/>
          <w:sz w:val="32"/>
          <w:lang w:val="pt-BR"/>
        </w:rPr>
        <w:sectPr w:rsidR="0028429C" w:rsidSect="00877C05">
          <w:headerReference w:type="even" r:id="rId9"/>
          <w:headerReference w:type="default" r:id="rId10"/>
          <w:footerReference w:type="even" r:id="rId11"/>
          <w:footerReference w:type="default" r:id="rId12"/>
          <w:headerReference w:type="first" r:id="rId13"/>
          <w:type w:val="continuous"/>
          <w:pgSz w:w="12240" w:h="15840" w:code="119"/>
          <w:pgMar w:top="4536" w:right="1259" w:bottom="851" w:left="1985" w:header="720" w:footer="748" w:gutter="0"/>
          <w:cols w:space="720"/>
          <w:titlePg/>
          <w:docGrid w:linePitch="326"/>
        </w:sectPr>
      </w:pPr>
      <w:bookmarkStart w:id="0" w:name="_GoBack"/>
      <w:bookmarkEnd w:id="0"/>
      <w:r>
        <w:rPr>
          <w:rFonts w:ascii="Abadi MT Condensed Light" w:hAnsi="Abadi MT Condensed Light"/>
          <w:bCs/>
          <w:noProof/>
          <w:sz w:val="32"/>
          <w:lang w:eastAsia="es-MX"/>
        </w:rPr>
        <w:drawing>
          <wp:anchor distT="0" distB="0" distL="114300" distR="114300" simplePos="0" relativeHeight="251658240" behindDoc="1" locked="0" layoutInCell="0" allowOverlap="1">
            <wp:simplePos x="0" y="0"/>
            <wp:positionH relativeFrom="page">
              <wp:posOffset>0</wp:posOffset>
            </wp:positionH>
            <wp:positionV relativeFrom="page">
              <wp:posOffset>-53975</wp:posOffset>
            </wp:positionV>
            <wp:extent cx="7791450" cy="101123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568" r="858"/>
                    <a:stretch>
                      <a:fillRect/>
                    </a:stretch>
                  </pic:blipFill>
                  <pic:spPr bwMode="auto">
                    <a:xfrm>
                      <a:off x="0" y="0"/>
                      <a:ext cx="7791450" cy="1011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A542D8"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w:t>
      </w:r>
      <w:r w:rsidR="007231A0">
        <w:rPr>
          <w:rFonts w:ascii="Arial Narrow" w:hAnsi="Arial Narrow" w:cs="Arial"/>
          <w:sz w:val="40"/>
          <w:szCs w:val="40"/>
          <w:lang w:val="es-ES"/>
        </w:rPr>
        <w:t>20</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28429C">
          <w:headerReference w:type="first" r:id="rId15"/>
          <w:pgSz w:w="12240" w:h="15840" w:code="119"/>
          <w:pgMar w:top="4536" w:right="1259" w:bottom="851" w:left="1985" w:header="720" w:footer="748" w:gutter="0"/>
          <w:cols w:space="720"/>
          <w:titlePg/>
          <w:docGrid w:linePitch="326"/>
        </w:sectPr>
      </w:pPr>
    </w:p>
    <w:p w:rsidR="00543230" w:rsidRPr="002B1DAE" w:rsidRDefault="00543230" w:rsidP="00543230">
      <w:pPr>
        <w:pStyle w:val="Ttulo"/>
        <w:spacing w:line="440" w:lineRule="exact"/>
        <w:ind w:left="709"/>
        <w:rPr>
          <w:rFonts w:ascii="Arial Narrow" w:hAnsi="Arial Narrow"/>
          <w:szCs w:val="28"/>
        </w:rPr>
      </w:pPr>
      <w:r w:rsidRPr="002B1DAE">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2B1DAE">
        <w:rPr>
          <w:rFonts w:ascii="Arial Narrow" w:hAnsi="Arial Narrow"/>
          <w:szCs w:val="28"/>
        </w:rPr>
        <w:t xml:space="preserve">TOMO II.- </w:t>
      </w:r>
      <w:r>
        <w:rPr>
          <w:rFonts w:ascii="Arial Narrow" w:hAnsi="Arial Narrow"/>
          <w:szCs w:val="28"/>
          <w:lang w:val="es-ES"/>
        </w:rPr>
        <w:t>PODER EJECUTIVO</w:t>
      </w:r>
    </w:p>
    <w:p w:rsidR="001B14C3" w:rsidRPr="001B14C3" w:rsidRDefault="001B14C3" w:rsidP="00543230">
      <w:pPr>
        <w:ind w:firstLine="426"/>
        <w:rPr>
          <w:rFonts w:ascii="Calibri" w:hAnsi="Calibri"/>
          <w:sz w:val="12"/>
          <w:szCs w:val="22"/>
        </w:rPr>
      </w:pPr>
    </w:p>
    <w:p w:rsidR="001B14C3" w:rsidRPr="001B14C3" w:rsidRDefault="001B14C3" w:rsidP="001B14C3">
      <w:pPr>
        <w:rPr>
          <w:rFonts w:ascii="Calibri" w:hAnsi="Calibri"/>
          <w:b/>
          <w:sz w:val="22"/>
          <w:szCs w:val="22"/>
        </w:rPr>
      </w:pPr>
      <w:r w:rsidRPr="001B14C3">
        <w:rPr>
          <w:rFonts w:ascii="Calibri" w:hAnsi="Calibri"/>
          <w:b/>
          <w:sz w:val="22"/>
          <w:szCs w:val="22"/>
        </w:rPr>
        <w:t>PARTE 1</w:t>
      </w: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2.5 </w:t>
      </w:r>
      <w:r w:rsidRPr="00D277B6">
        <w:rPr>
          <w:rFonts w:ascii="Arial Narrow" w:hAnsi="Arial Narrow" w:cs="TTE1BA2E50t00"/>
          <w:color w:val="000000"/>
          <w:sz w:val="20"/>
          <w:szCs w:val="20"/>
        </w:rPr>
        <w:tab/>
        <w:t>INDICADORES DE POSTURA FISCAL</w:t>
      </w:r>
    </w:p>
    <w:p w:rsidR="00543230" w:rsidRDefault="00543230" w:rsidP="00543230">
      <w:pPr>
        <w:autoSpaceDE w:val="0"/>
        <w:autoSpaceDN w:val="0"/>
        <w:adjustRightInd w:val="0"/>
        <w:ind w:left="426"/>
        <w:rPr>
          <w:rFonts w:ascii="Arial Narrow" w:hAnsi="Arial Narrow" w:cs="TTE1BA2E50t00"/>
          <w:color w:val="000000"/>
          <w:sz w:val="20"/>
          <w:szCs w:val="20"/>
        </w:rPr>
      </w:pPr>
    </w:p>
    <w:p w:rsidR="001B14C3" w:rsidRPr="001B14C3" w:rsidRDefault="001B14C3" w:rsidP="001B14C3">
      <w:pPr>
        <w:rPr>
          <w:rFonts w:ascii="Calibri" w:hAnsi="Calibri"/>
          <w:b/>
          <w:sz w:val="22"/>
          <w:szCs w:val="22"/>
        </w:rPr>
      </w:pPr>
      <w:r>
        <w:rPr>
          <w:rFonts w:ascii="Calibri" w:hAnsi="Calibri"/>
          <w:b/>
          <w:sz w:val="22"/>
          <w:szCs w:val="22"/>
        </w:rPr>
        <w:t>PARTE 2</w:t>
      </w:r>
    </w:p>
    <w:p w:rsidR="001B14C3" w:rsidRDefault="001B14C3" w:rsidP="00543230">
      <w:pPr>
        <w:tabs>
          <w:tab w:val="left" w:pos="993"/>
        </w:tabs>
        <w:autoSpaceDE w:val="0"/>
        <w:autoSpaceDN w:val="0"/>
        <w:adjustRightInd w:val="0"/>
        <w:ind w:left="426"/>
        <w:rPr>
          <w:rFonts w:ascii="Arial Narrow" w:hAnsi="Arial Narrow" w:cs="TTE1BA2E50t00"/>
          <w:b/>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w:t>
      </w:r>
      <w:r w:rsidR="00BD150D">
        <w:rPr>
          <w:rFonts w:ascii="Arial Narrow" w:hAnsi="Arial Narrow" w:cs="TTE1BA2E50t00"/>
          <w:color w:val="000000"/>
          <w:sz w:val="20"/>
          <w:szCs w:val="20"/>
        </w:rPr>
        <w:t>SIÓN</w:t>
      </w:r>
    </w:p>
    <w:p w:rsidR="00BD150D" w:rsidRPr="00D277B6" w:rsidRDefault="00BD150D" w:rsidP="00BD150D">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 xml:space="preserve">3.3 </w:t>
      </w:r>
      <w:r>
        <w:rPr>
          <w:rFonts w:ascii="Arial Narrow" w:hAnsi="Arial Narrow" w:cs="TTE1BA2E50t00"/>
          <w:color w:val="000000"/>
          <w:sz w:val="20"/>
          <w:szCs w:val="20"/>
        </w:rPr>
        <w:tab/>
      </w:r>
      <w:r w:rsidRPr="00D277B6">
        <w:rPr>
          <w:rFonts w:ascii="Arial Narrow" w:hAnsi="Arial Narrow" w:cs="TTE1BA2E50t00"/>
          <w:color w:val="000000"/>
          <w:sz w:val="20"/>
          <w:szCs w:val="20"/>
        </w:rPr>
        <w:t>INDICADORES DE RESULTADOS</w:t>
      </w:r>
    </w:p>
    <w:p w:rsidR="00543230" w:rsidRPr="00D277B6" w:rsidRDefault="00543230" w:rsidP="00543230">
      <w:pPr>
        <w:autoSpaceDE w:val="0"/>
        <w:autoSpaceDN w:val="0"/>
        <w:adjustRightInd w:val="0"/>
        <w:ind w:left="426"/>
        <w:rPr>
          <w:rFonts w:ascii="Arial Narrow" w:hAnsi="Arial Narrow" w:cs="TTE1B585D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4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ANEXOS</w:t>
      </w:r>
    </w:p>
    <w:p w:rsidR="00543230" w:rsidRPr="00D277B6" w:rsidRDefault="00543230" w:rsidP="007A19F6">
      <w:pPr>
        <w:tabs>
          <w:tab w:val="left" w:pos="1134"/>
        </w:tabs>
        <w:autoSpaceDE w:val="0"/>
        <w:autoSpaceDN w:val="0"/>
        <w:adjustRightInd w:val="0"/>
        <w:ind w:left="426"/>
        <w:jc w:val="both"/>
        <w:rPr>
          <w:rFonts w:ascii="Arial Narrow" w:hAnsi="Arial Narrow" w:cs="TTE1BA2E50t00"/>
          <w:color w:val="000000"/>
          <w:sz w:val="20"/>
          <w:szCs w:val="20"/>
        </w:rPr>
      </w:pPr>
      <w:r w:rsidRPr="00D277B6">
        <w:rPr>
          <w:rFonts w:ascii="Arial Narrow" w:hAnsi="Arial Narrow" w:cs="TTE1BA2E50t00"/>
          <w:color w:val="000000"/>
          <w:sz w:val="20"/>
          <w:szCs w:val="20"/>
        </w:rPr>
        <w:t xml:space="preserve">4.1 </w:t>
      </w:r>
      <w:r w:rsidRPr="00D277B6">
        <w:rPr>
          <w:rFonts w:ascii="Arial Narrow" w:hAnsi="Arial Narrow" w:cs="TTE1BA2E50t00"/>
          <w:color w:val="000000"/>
          <w:sz w:val="20"/>
          <w:szCs w:val="20"/>
        </w:rPr>
        <w:tab/>
        <w:t>RELACIÓN DE BIENES MUEBLES QUE COMPONEN EL PATRIMONIO (EN ARCHIVO</w:t>
      </w:r>
      <w:r w:rsidR="007A19F6">
        <w:rPr>
          <w:rFonts w:ascii="Arial Narrow" w:hAnsi="Arial Narrow" w:cs="TTE1BA2E50t00"/>
          <w:color w:val="000000"/>
          <w:sz w:val="20"/>
          <w:szCs w:val="20"/>
        </w:rPr>
        <w:t>S</w:t>
      </w:r>
      <w:r w:rsidRPr="00D277B6">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Pr="00D277B6">
        <w:rPr>
          <w:rFonts w:ascii="Arial Narrow" w:hAnsi="Arial Narrow" w:cs="TTE1BA2E50t00"/>
          <w:color w:val="000000"/>
          <w:sz w:val="20"/>
          <w:szCs w:val="20"/>
        </w:rPr>
        <w:t>)</w:t>
      </w:r>
      <w:r w:rsidR="00B45BDE">
        <w:rPr>
          <w:rFonts w:ascii="Arial Narrow" w:hAnsi="Arial Narrow" w:cs="TTE1BA2E50t00"/>
          <w:color w:val="000000"/>
          <w:sz w:val="20"/>
          <w:szCs w:val="20"/>
        </w:rPr>
        <w:t xml:space="preserve"> CD</w:t>
      </w:r>
    </w:p>
    <w:p w:rsidR="00543230" w:rsidRDefault="00543230" w:rsidP="007A19F6">
      <w:pPr>
        <w:tabs>
          <w:tab w:val="left" w:pos="993"/>
          <w:tab w:val="left" w:pos="1134"/>
          <w:tab w:val="left" w:pos="1276"/>
        </w:tabs>
        <w:autoSpaceDE w:val="0"/>
        <w:autoSpaceDN w:val="0"/>
        <w:adjustRightInd w:val="0"/>
        <w:ind w:left="426" w:right="-143"/>
        <w:jc w:val="both"/>
        <w:rPr>
          <w:rFonts w:ascii="Arial Narrow" w:hAnsi="Arial Narrow" w:cs="TTE1BA2E50t00"/>
          <w:color w:val="000000"/>
          <w:sz w:val="20"/>
          <w:szCs w:val="20"/>
        </w:rPr>
      </w:pPr>
      <w:r w:rsidRPr="00D277B6">
        <w:rPr>
          <w:rFonts w:ascii="Arial Narrow" w:hAnsi="Arial Narrow" w:cs="TTE1BA2E50t00"/>
          <w:color w:val="000000"/>
          <w:sz w:val="20"/>
          <w:szCs w:val="20"/>
        </w:rPr>
        <w:t xml:space="preserve">4.2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RELACIÓN DE BIENES INMUEBLES QUE COMPONEN EL PATRIMONIO (EN ARCHIVO</w:t>
      </w:r>
      <w:r w:rsidR="007A19F6">
        <w:rPr>
          <w:rFonts w:ascii="Arial Narrow" w:hAnsi="Arial Narrow" w:cs="TTE1BA2E50t00"/>
          <w:color w:val="000000"/>
          <w:sz w:val="20"/>
          <w:szCs w:val="20"/>
        </w:rPr>
        <w:t>S</w:t>
      </w:r>
      <w:r w:rsidRPr="00D277B6">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Pr="00D277B6">
        <w:rPr>
          <w:rFonts w:ascii="Arial Narrow" w:hAnsi="Arial Narrow" w:cs="TTE1BA2E50t00"/>
          <w:color w:val="000000"/>
          <w:sz w:val="20"/>
          <w:szCs w:val="20"/>
        </w:rPr>
        <w:t>)</w:t>
      </w:r>
      <w:r w:rsidR="00B45BDE">
        <w:rPr>
          <w:rFonts w:ascii="Arial Narrow" w:hAnsi="Arial Narrow" w:cs="TTE1BA2E50t00"/>
          <w:color w:val="000000"/>
          <w:sz w:val="20"/>
          <w:szCs w:val="20"/>
        </w:rPr>
        <w:t xml:space="preserve"> CD</w:t>
      </w:r>
    </w:p>
    <w:p w:rsidR="00DF604B" w:rsidRDefault="00DF604B"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4.3</w:t>
      </w:r>
      <w:r>
        <w:rPr>
          <w:rFonts w:ascii="Arial Narrow" w:hAnsi="Arial Narrow" w:cs="TTE1BA2E50t00"/>
          <w:color w:val="000000"/>
          <w:sz w:val="20"/>
          <w:szCs w:val="20"/>
        </w:rPr>
        <w:tab/>
      </w:r>
      <w:r w:rsidRPr="00DF604B">
        <w:rPr>
          <w:rFonts w:ascii="Arial Narrow" w:hAnsi="Arial Narrow" w:cs="TTE1BA2E50t00"/>
          <w:color w:val="000000"/>
          <w:sz w:val="20"/>
          <w:szCs w:val="20"/>
        </w:rPr>
        <w:t>EJERCICIO Y DESTINO DE GASTO FEDERALIZADO Y REINTEGROS</w:t>
      </w:r>
    </w:p>
    <w:p w:rsidR="00543230" w:rsidRPr="00D277B6" w:rsidRDefault="00DF604B" w:rsidP="007A19F6">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4.4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DF604B" w:rsidP="007A19F6">
      <w:pPr>
        <w:tabs>
          <w:tab w:val="left" w:pos="1134"/>
        </w:tabs>
        <w:autoSpaceDE w:val="0"/>
        <w:autoSpaceDN w:val="0"/>
        <w:adjustRightInd w:val="0"/>
        <w:ind w:left="426"/>
        <w:jc w:val="both"/>
        <w:rPr>
          <w:rFonts w:ascii="Arial Narrow" w:hAnsi="Arial Narrow" w:cs="TTE1BA2E50t00"/>
          <w:color w:val="000000"/>
          <w:sz w:val="20"/>
          <w:szCs w:val="20"/>
        </w:rPr>
      </w:pPr>
      <w:r>
        <w:rPr>
          <w:rFonts w:ascii="Arial Narrow" w:hAnsi="Arial Narrow" w:cs="TTE1BA2E50t00"/>
          <w:color w:val="000000"/>
          <w:sz w:val="20"/>
          <w:szCs w:val="20"/>
        </w:rPr>
        <w:t>4.5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75440A" w:rsidRDefault="0075440A" w:rsidP="007A19F6">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4.6</w:t>
      </w:r>
      <w:r>
        <w:rPr>
          <w:rFonts w:ascii="Arial Narrow" w:hAnsi="Arial Narrow" w:cs="TTE1BA2E50t00"/>
          <w:color w:val="000000"/>
          <w:sz w:val="20"/>
          <w:szCs w:val="20"/>
        </w:rPr>
        <w:tab/>
        <w:t xml:space="preserve">CIRCULARIZACIÓN DE SALDOS DE </w:t>
      </w:r>
      <w:r w:rsidR="00465064">
        <w:rPr>
          <w:rFonts w:ascii="Arial Narrow" w:hAnsi="Arial Narrow" w:cs="TTE1BA2E50t00"/>
          <w:color w:val="000000"/>
          <w:sz w:val="20"/>
          <w:szCs w:val="20"/>
        </w:rPr>
        <w:t>CUENTAS DEUDORAS Y ACREEDORAS</w:t>
      </w:r>
      <w:r w:rsidR="00B45BDE">
        <w:rPr>
          <w:rFonts w:ascii="Arial Narrow" w:hAnsi="Arial Narrow" w:cs="TTE1BA2E50t00"/>
          <w:color w:val="000000"/>
          <w:sz w:val="20"/>
          <w:szCs w:val="20"/>
        </w:rPr>
        <w:t xml:space="preserve"> (EN ARCHIVO</w:t>
      </w:r>
      <w:r w:rsidR="007A19F6">
        <w:rPr>
          <w:rFonts w:ascii="Arial Narrow" w:hAnsi="Arial Narrow" w:cs="TTE1BA2E50t00"/>
          <w:color w:val="000000"/>
          <w:sz w:val="20"/>
          <w:szCs w:val="20"/>
        </w:rPr>
        <w:t>S</w:t>
      </w:r>
      <w:r w:rsidR="00B45BDE">
        <w:rPr>
          <w:rFonts w:ascii="Arial Narrow" w:hAnsi="Arial Narrow" w:cs="TTE1BA2E50t00"/>
          <w:color w:val="000000"/>
          <w:sz w:val="20"/>
          <w:szCs w:val="20"/>
        </w:rPr>
        <w:t xml:space="preserve"> ADJUNTO</w:t>
      </w:r>
      <w:r w:rsidR="007A19F6">
        <w:rPr>
          <w:rFonts w:ascii="Arial Narrow" w:hAnsi="Arial Narrow" w:cs="TTE1BA2E50t00"/>
          <w:color w:val="000000"/>
          <w:sz w:val="20"/>
          <w:szCs w:val="20"/>
        </w:rPr>
        <w:t>S</w:t>
      </w:r>
      <w:r w:rsidR="00B45BDE">
        <w:rPr>
          <w:rFonts w:ascii="Arial Narrow" w:hAnsi="Arial Narrow" w:cs="TTE1BA2E50t00"/>
          <w:color w:val="000000"/>
          <w:sz w:val="20"/>
          <w:szCs w:val="20"/>
        </w:rPr>
        <w:t>) CD</w:t>
      </w:r>
    </w:p>
    <w:p w:rsidR="00B1698D" w:rsidRDefault="00B1698D" w:rsidP="007A19F6">
      <w:pPr>
        <w:tabs>
          <w:tab w:val="left" w:pos="1134"/>
        </w:tabs>
        <w:autoSpaceDE w:val="0"/>
        <w:autoSpaceDN w:val="0"/>
        <w:adjustRightInd w:val="0"/>
        <w:ind w:left="426"/>
        <w:jc w:val="both"/>
        <w:rPr>
          <w:rFonts w:ascii="Arial Narrow" w:hAnsi="Arial Narrow" w:cs="TTE1BA2E50t00"/>
          <w:color w:val="000000"/>
          <w:sz w:val="20"/>
          <w:szCs w:val="20"/>
        </w:rPr>
      </w:pP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E90950" w:rsidRDefault="00A476C8" w:rsidP="002A78C6">
      <w:pPr>
        <w:tabs>
          <w:tab w:val="left" w:pos="1134"/>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 xml:space="preserve">FORMATOS </w:t>
      </w:r>
      <w:r w:rsidR="00B1698D" w:rsidRPr="00B1698D">
        <w:rPr>
          <w:rFonts w:ascii="Arial Narrow" w:hAnsi="Arial Narrow" w:cs="TTE1BA2E50t00"/>
          <w:b/>
          <w:color w:val="000000"/>
          <w:sz w:val="20"/>
          <w:szCs w:val="20"/>
        </w:rPr>
        <w:t>DE LA LEY DE DISCIPLINA FINANCIERA DE LAS ENTIDADES FEDERATIVAS Y LOS MUNICIPIOS</w:t>
      </w:r>
      <w:r w:rsidR="00B1698D">
        <w:rPr>
          <w:rFonts w:ascii="Arial Narrow" w:hAnsi="Arial Narrow" w:cs="TTE1BA2E50t00"/>
          <w:b/>
          <w:color w:val="000000"/>
          <w:sz w:val="20"/>
          <w:szCs w:val="20"/>
        </w:rPr>
        <w:t xml:space="preserve"> (LDF)</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C02B01">
          <w:pgSz w:w="12240" w:h="15840" w:code="119"/>
          <w:pgMar w:top="4536" w:right="1259" w:bottom="851" w:left="1985" w:header="720" w:footer="748" w:gutter="0"/>
          <w:cols w:space="720"/>
          <w:titlePg/>
          <w:docGrid w:linePitch="326"/>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I N T R O D U C C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E01EA6">
        <w:rPr>
          <w:rFonts w:ascii="Arial Narrow" w:hAnsi="Arial Narrow"/>
          <w:sz w:val="22"/>
          <w:szCs w:val="22"/>
        </w:rPr>
        <w:t>cio Fiscal 20</w:t>
      </w:r>
      <w:r w:rsidR="007231A0">
        <w:rPr>
          <w:rFonts w:ascii="Arial Narrow" w:hAnsi="Arial Narrow"/>
          <w:sz w:val="22"/>
          <w:szCs w:val="22"/>
        </w:rPr>
        <w:t>20</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auto"/>
        <w:ind w:left="1480"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 relativa al Endeudamiento Neto, Intereses de la Deuda y los principales Indicadores de Postura Fiscal.</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Inversión e Indicadores de Resultados.</w:t>
      </w:r>
    </w:p>
    <w:p w:rsidR="007E3960" w:rsidRPr="00B56316" w:rsidRDefault="007E3960" w:rsidP="007E3960">
      <w:pPr>
        <w:pStyle w:val="Sangradetextonormal"/>
        <w:ind w:left="992" w:firstLine="0"/>
        <w:rPr>
          <w:rFonts w:ascii="Arial Narrow" w:hAnsi="Arial Narrow"/>
          <w:sz w:val="22"/>
          <w:szCs w:val="22"/>
          <w:u w:val="single"/>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Se presentan las Relaciones de Bienes Muebles e Inmuebles que componen el Patrimonio</w:t>
      </w:r>
      <w:r w:rsidR="00B45BDE">
        <w:rPr>
          <w:rFonts w:ascii="Arial Narrow" w:hAnsi="Arial Narrow"/>
          <w:sz w:val="22"/>
          <w:szCs w:val="22"/>
        </w:rPr>
        <w:t xml:space="preserve"> (en archivos adjuntos CD)</w:t>
      </w:r>
      <w:r w:rsidRPr="00B56316">
        <w:rPr>
          <w:rFonts w:ascii="Arial Narrow" w:hAnsi="Arial Narrow"/>
          <w:sz w:val="22"/>
          <w:szCs w:val="22"/>
        </w:rPr>
        <w:t xml:space="preserve">,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w:t>
      </w:r>
      <w:r w:rsidR="0075440A">
        <w:rPr>
          <w:rFonts w:ascii="Arial Narrow" w:hAnsi="Arial Narrow"/>
          <w:sz w:val="22"/>
          <w:szCs w:val="22"/>
        </w:rPr>
        <w:t xml:space="preserve">oductivas Específicas, </w:t>
      </w:r>
      <w:r w:rsidRPr="00B56316">
        <w:rPr>
          <w:rFonts w:ascii="Arial Narrow" w:hAnsi="Arial Narrow"/>
          <w:sz w:val="22"/>
          <w:szCs w:val="22"/>
        </w:rPr>
        <w:t>la información relativa a Esquemas Bursáti</w:t>
      </w:r>
      <w:r w:rsidR="0075440A">
        <w:rPr>
          <w:rFonts w:ascii="Arial Narrow" w:hAnsi="Arial Narrow"/>
          <w:sz w:val="22"/>
          <w:szCs w:val="22"/>
        </w:rPr>
        <w:t>les y de Coberturas Financieras y en forma adicional se remite en</w:t>
      </w:r>
      <w:r w:rsidR="00B45BDE">
        <w:rPr>
          <w:rFonts w:ascii="Arial Narrow" w:hAnsi="Arial Narrow"/>
          <w:sz w:val="22"/>
          <w:szCs w:val="22"/>
        </w:rPr>
        <w:t xml:space="preserve"> archivos adjuntos</w:t>
      </w:r>
      <w:r w:rsidR="0075440A">
        <w:rPr>
          <w:rFonts w:ascii="Arial Narrow" w:hAnsi="Arial Narrow"/>
          <w:sz w:val="22"/>
          <w:szCs w:val="22"/>
        </w:rPr>
        <w:t xml:space="preserve"> </w:t>
      </w:r>
      <w:r w:rsidR="00B45BDE">
        <w:rPr>
          <w:rFonts w:ascii="Arial Narrow" w:hAnsi="Arial Narrow"/>
          <w:sz w:val="22"/>
          <w:szCs w:val="22"/>
        </w:rPr>
        <w:t>(</w:t>
      </w:r>
      <w:r w:rsidR="0075440A">
        <w:rPr>
          <w:rFonts w:ascii="Arial Narrow" w:hAnsi="Arial Narrow"/>
          <w:sz w:val="22"/>
          <w:szCs w:val="22"/>
        </w:rPr>
        <w:t>CD</w:t>
      </w:r>
      <w:r w:rsidR="00B45BDE">
        <w:rPr>
          <w:rFonts w:ascii="Arial Narrow" w:hAnsi="Arial Narrow"/>
          <w:sz w:val="22"/>
          <w:szCs w:val="22"/>
        </w:rPr>
        <w:t>)</w:t>
      </w:r>
      <w:r w:rsidR="0075440A">
        <w:rPr>
          <w:rFonts w:ascii="Arial Narrow" w:hAnsi="Arial Narrow"/>
          <w:sz w:val="22"/>
          <w:szCs w:val="22"/>
        </w:rPr>
        <w:t xml:space="preserve"> las circularizaciones de saldos de </w:t>
      </w:r>
      <w:r w:rsidR="00465064">
        <w:rPr>
          <w:rFonts w:ascii="Arial Narrow" w:hAnsi="Arial Narrow"/>
          <w:sz w:val="22"/>
          <w:szCs w:val="22"/>
        </w:rPr>
        <w:t>cuentas Deudoras y Acreedoras.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C64E9B">
      <w:pgSz w:w="12240" w:h="15840" w:code="119"/>
      <w:pgMar w:top="4536" w:right="1259" w:bottom="851" w:left="1985" w:header="720" w:footer="7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5C" w:rsidRDefault="00C36E5C">
      <w:r>
        <w:separator/>
      </w:r>
    </w:p>
  </w:endnote>
  <w:endnote w:type="continuationSeparator" w:id="0">
    <w:p w:rsidR="00C36E5C" w:rsidRDefault="00C3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Piedepgina"/>
      <w:framePr w:wrap="around" w:vAnchor="text" w:hAnchor="margin" w:xAlign="center" w:y="1"/>
      <w:rPr>
        <w:rStyle w:val="Nmerodepgina"/>
      </w:rPr>
    </w:pPr>
    <w:r>
      <w:rPr>
        <w:rStyle w:val="Nmerodepgina"/>
      </w:rPr>
      <w:fldChar w:fldCharType="begin"/>
    </w:r>
    <w:r w:rsidR="00204E6F">
      <w:rPr>
        <w:rStyle w:val="Nmerodepgina"/>
      </w:rPr>
      <w:instrText xml:space="preserve">PAGE  </w:instrText>
    </w:r>
    <w:r>
      <w:rPr>
        <w:rStyle w:val="Nmerodepgina"/>
      </w:rPr>
      <w:fldChar w:fldCharType="end"/>
    </w:r>
  </w:p>
  <w:p w:rsidR="00204E6F" w:rsidRDefault="00204E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Piedepgina"/>
      <w:framePr w:wrap="around" w:vAnchor="text" w:hAnchor="margin" w:xAlign="center" w:y="1"/>
      <w:jc w:val="center"/>
      <w:rPr>
        <w:rStyle w:val="Nmerodepgina"/>
      </w:rPr>
    </w:pPr>
    <w:r>
      <w:rPr>
        <w:rStyle w:val="Nmerodepgina"/>
      </w:rPr>
      <w:fldChar w:fldCharType="begin"/>
    </w:r>
    <w:r w:rsidR="00204E6F">
      <w:rPr>
        <w:rStyle w:val="Nmerodepgina"/>
      </w:rPr>
      <w:instrText xml:space="preserve"> PAGE </w:instrText>
    </w:r>
    <w:r>
      <w:rPr>
        <w:rStyle w:val="Nmerodepgina"/>
      </w:rPr>
      <w:fldChar w:fldCharType="separate"/>
    </w:r>
    <w:r w:rsidR="002B1DAE">
      <w:rPr>
        <w:rStyle w:val="Nmerodepgina"/>
        <w:noProof/>
      </w:rPr>
      <w:t>2</w:t>
    </w:r>
    <w:r>
      <w:rPr>
        <w:rStyle w:val="Nmerodepgina"/>
      </w:rPr>
      <w:fldChar w:fldCharType="end"/>
    </w:r>
  </w:p>
  <w:p w:rsidR="00204E6F" w:rsidRDefault="00204E6F">
    <w:pPr>
      <w:pStyle w:val="Piedepgina"/>
      <w:framePr w:wrap="around" w:vAnchor="text" w:hAnchor="margin" w:xAlign="center" w:y="1"/>
      <w:rPr>
        <w:rStyle w:val="Nmerodepgina"/>
      </w:rPr>
    </w:pPr>
  </w:p>
  <w:p w:rsidR="00204E6F" w:rsidRDefault="00204E6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5C" w:rsidRDefault="00C36E5C">
      <w:r>
        <w:separator/>
      </w:r>
    </w:p>
  </w:footnote>
  <w:footnote w:type="continuationSeparator" w:id="0">
    <w:p w:rsidR="00C36E5C" w:rsidRDefault="00C3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663DE8">
    <w:pPr>
      <w:pStyle w:val="Encabezado"/>
      <w:framePr w:wrap="around" w:vAnchor="text" w:hAnchor="margin" w:xAlign="right" w:y="1"/>
      <w:rPr>
        <w:rStyle w:val="Nmerodepgina"/>
      </w:rPr>
    </w:pPr>
    <w:r>
      <w:rPr>
        <w:rStyle w:val="Nmerodepgina"/>
      </w:rPr>
      <w:fldChar w:fldCharType="begin"/>
    </w:r>
    <w:r w:rsidR="00204E6F">
      <w:rPr>
        <w:rStyle w:val="Nmerodepgina"/>
      </w:rPr>
      <w:instrText xml:space="preserve">PAGE  </w:instrText>
    </w:r>
    <w:r>
      <w:rPr>
        <w:rStyle w:val="Nmerodepgina"/>
      </w:rPr>
      <w:fldChar w:fldCharType="separate"/>
    </w:r>
    <w:r w:rsidR="00204E6F">
      <w:rPr>
        <w:rStyle w:val="Nmerodepgina"/>
        <w:noProof/>
      </w:rPr>
      <w:t>9</w:t>
    </w:r>
    <w:r>
      <w:rPr>
        <w:rStyle w:val="Nmerodepgina"/>
      </w:rPr>
      <w:fldChar w:fldCharType="end"/>
    </w:r>
  </w:p>
  <w:p w:rsidR="00204E6F" w:rsidRDefault="00204E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Default="00204E6F">
    <w:pPr>
      <w:pStyle w:val="Encabezado"/>
      <w:framePr w:wrap="around" w:vAnchor="text" w:hAnchor="margin" w:xAlign="right" w:y="1"/>
      <w:rPr>
        <w:rStyle w:val="Nmerodepgina"/>
      </w:rPr>
    </w:pPr>
  </w:p>
  <w:p w:rsidR="00204E6F" w:rsidRDefault="00204E6F">
    <w:pPr>
      <w:pStyle w:val="Encabezado"/>
      <w:framePr w:wrap="around" w:vAnchor="text" w:hAnchor="margin" w:xAlign="center" w:y="1"/>
      <w:ind w:right="360"/>
      <w:rPr>
        <w:rStyle w:val="Nmerodepgina"/>
      </w:rPr>
    </w:pPr>
  </w:p>
  <w:p w:rsidR="00204E6F" w:rsidRDefault="00C36E5C">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26934" w:rsidRDefault="00E26934">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rect id="Rectangle 13" o:spid="_x0000_s2058" style="position:absolute;left:5003;top:19786;width:790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E26934" w:rsidRPr="003E42F8" w:rsidRDefault="00E26934">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E26934" w:rsidRDefault="00E26934">
                  <w:r>
                    <w:rPr>
                      <w:rFonts w:ascii="Arial" w:hAnsi="Arial" w:cs="Arial"/>
                      <w:b/>
                      <w:bCs/>
                      <w:color w:val="1B795A"/>
                      <w:sz w:val="26"/>
                      <w:szCs w:val="26"/>
                      <w:lang w:val="en-US"/>
                    </w:rPr>
                    <w:t xml:space="preserve"> </w:t>
                  </w:r>
                </w:p>
              </w:txbxContent>
            </v:textbox>
          </v:rect>
        </v:group>
      </w:pict>
    </w:r>
  </w:p>
  <w:p w:rsidR="00204E6F" w:rsidRDefault="00204E6F">
    <w:pPr>
      <w:pStyle w:val="Encabezado"/>
    </w:pPr>
  </w:p>
  <w:p w:rsidR="00204E6F" w:rsidRDefault="00204E6F">
    <w:pPr>
      <w:pStyle w:val="Encabezado"/>
    </w:pPr>
  </w:p>
  <w:p w:rsidR="00204E6F" w:rsidRDefault="00204E6F">
    <w:pPr>
      <w:pStyle w:val="Encabezado"/>
    </w:pPr>
  </w:p>
  <w:p w:rsidR="00204E6F" w:rsidRDefault="00204E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6F" w:rsidRPr="00B260DD"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29C" w:rsidRPr="00B260DD" w:rsidRDefault="0028429C">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simplePos x="0" y="0"/>
          <wp:positionH relativeFrom="column">
            <wp:posOffset>-1028700</wp:posOffset>
          </wp:positionH>
          <wp:positionV relativeFrom="paragraph">
            <wp:posOffset>22860</wp:posOffset>
          </wp:positionV>
          <wp:extent cx="1828800" cy="1744345"/>
          <wp:effectExtent l="1905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C36E5C">
    <w:pPr>
      <w:pStyle w:val="Encabezado"/>
      <w:rPr>
        <w:rFonts w:ascii="Gill Sans" w:hAnsi="Gill Sans"/>
        <w:lang w:val="es-MX"/>
      </w:rPr>
    </w:pPr>
    <w:r>
      <w:rPr>
        <w:rFonts w:ascii="Gill Sans" w:hAnsi="Gill Sans"/>
        <w:noProof/>
        <w:lang w:val="es-MX" w:eastAsia="es-MX"/>
      </w:rPr>
      <w:pict>
        <v:group id="Lienzo 15" o:spid="_x0000_s2049"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WrwMAALY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KLXwBBY5D7J87cDBj9aLAI4EZn8j5Mwmk6fctPiQ7QIr/hwxYcjRF4MHyKDTsfc&#10;fJf4kH4FH2whcCF8IGEMpegED2ESh0DbL4D5dBt4iFMvjPf4EHiExHb+Wj9c64e3rx8OBfQ7rh8I&#10;+QpABDNwXuBm4QdBsDAIYAqINE6i6AwhyLWAON4czorw6wXjTS8YyZwH7xggwvg1QPjpbJgLAERA&#10;4mgPD4swSc8LCD9KUtN1sB2IawVxBQhoL1zshnHIg/8nQNh+JfQqbVdl38g13deX77ZjcWw33/0N&#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Ps8N1q8DAAC2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8429C" w:rsidRDefault="0028429C" w:rsidP="00DD56B2">
                  <w:r>
                    <w:rPr>
                      <w:color w:val="000000"/>
                      <w:lang w:val="en-US"/>
                    </w:rPr>
                    <w:t xml:space="preserve"> </w:t>
                  </w:r>
                </w:p>
              </w:txbxContent>
            </v:textbox>
          </v:rect>
          <v:rect id="Rectangle 20" o:spid="_x0000_s2053"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v:textbox>
          </v:rect>
          <v:rect id="Rectangle 22" o:spid="_x0000_s2051"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A0E"/>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4C3"/>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0B"/>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4E6F"/>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81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429C"/>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1DAE"/>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064"/>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0FD"/>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4FC"/>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046"/>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158"/>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3DE8"/>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31A0"/>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9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891"/>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2D8"/>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2F45"/>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B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6E5C"/>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1EA6"/>
    <w:rsid w:val="00E0218A"/>
    <w:rsid w:val="00E021E6"/>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0E0"/>
    <w:rsid w:val="00EA7AEC"/>
    <w:rsid w:val="00EB002C"/>
    <w:rsid w:val="00EB044B"/>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E8B2-7BC5-4BCC-9DBE-85DC105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13</cp:revision>
  <cp:lastPrinted>2020-04-14T14:43:00Z</cp:lastPrinted>
  <dcterms:created xsi:type="dcterms:W3CDTF">2019-05-10T02:05:00Z</dcterms:created>
  <dcterms:modified xsi:type="dcterms:W3CDTF">2021-04-15T18:40:00Z</dcterms:modified>
</cp:coreProperties>
</file>