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FC" w:rsidRPr="002578AD" w:rsidRDefault="00B23D70" w:rsidP="00230CF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Proyección </w:t>
      </w:r>
      <w:r w:rsidR="00230CFC" w:rsidRPr="002578AD">
        <w:rPr>
          <w:b/>
          <w:sz w:val="22"/>
          <w:szCs w:val="22"/>
        </w:rPr>
        <w:t xml:space="preserve"> de Egresos LDF</w:t>
      </w:r>
      <w:r w:rsidR="00230CFC">
        <w:rPr>
          <w:b/>
          <w:sz w:val="22"/>
          <w:szCs w:val="22"/>
        </w:rPr>
        <w:t xml:space="preserve"> 2019</w:t>
      </w:r>
    </w:p>
    <w:p w:rsidR="00230CFC" w:rsidRPr="002578AD" w:rsidRDefault="00230CFC" w:rsidP="00230CFC">
      <w:pPr>
        <w:pStyle w:val="Default"/>
        <w:jc w:val="center"/>
        <w:rPr>
          <w:b/>
          <w:sz w:val="22"/>
          <w:szCs w:val="22"/>
        </w:rPr>
      </w:pPr>
      <w:r w:rsidRPr="002578AD">
        <w:rPr>
          <w:b/>
          <w:sz w:val="22"/>
          <w:szCs w:val="22"/>
        </w:rPr>
        <w:t>(cifras en pesos nominales)</w:t>
      </w:r>
    </w:p>
    <w:p w:rsidR="00230CFC" w:rsidRPr="00C92A29" w:rsidRDefault="00230CFC" w:rsidP="00230CFC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8404" w:type="dxa"/>
        <w:tblInd w:w="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1200"/>
        <w:gridCol w:w="1184"/>
        <w:gridCol w:w="1130"/>
        <w:gridCol w:w="1084"/>
        <w:gridCol w:w="1047"/>
        <w:gridCol w:w="1015"/>
      </w:tblGrid>
      <w:tr w:rsidR="00B23D70" w:rsidRPr="0044643E" w:rsidTr="004A16FF">
        <w:trPr>
          <w:trHeight w:val="20"/>
        </w:trPr>
        <w:tc>
          <w:tcPr>
            <w:tcW w:w="8404" w:type="dxa"/>
            <w:gridSpan w:val="7"/>
            <w:shd w:val="clear" w:color="auto" w:fill="7F7F7F" w:themeFill="text1" w:themeFillTint="80"/>
            <w:noWrap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ESTADO LIBRE Y SOBERANO DE NAYARIT</w:t>
            </w:r>
          </w:p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Proyecciones de Egresos - LDF</w:t>
            </w:r>
          </w:p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(PESOS)</w:t>
            </w:r>
          </w:p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(CIFRAS NOMINALES)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vMerge w:val="restart"/>
            <w:shd w:val="clear" w:color="auto" w:fill="7F7F7F" w:themeFill="text1" w:themeFillTint="80"/>
            <w:noWrap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 xml:space="preserve">Concepto </w:t>
            </w:r>
          </w:p>
        </w:tc>
        <w:tc>
          <w:tcPr>
            <w:tcW w:w="1200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Año en cuestión</w:t>
            </w:r>
          </w:p>
        </w:tc>
        <w:tc>
          <w:tcPr>
            <w:tcW w:w="1184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 xml:space="preserve">Año 1 </w:t>
            </w:r>
          </w:p>
        </w:tc>
        <w:tc>
          <w:tcPr>
            <w:tcW w:w="1130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 xml:space="preserve">Año 2 </w:t>
            </w:r>
          </w:p>
        </w:tc>
        <w:tc>
          <w:tcPr>
            <w:tcW w:w="1084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 xml:space="preserve">Año 3 </w:t>
            </w:r>
          </w:p>
        </w:tc>
        <w:tc>
          <w:tcPr>
            <w:tcW w:w="1047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 xml:space="preserve">Año 4 </w:t>
            </w:r>
          </w:p>
        </w:tc>
        <w:tc>
          <w:tcPr>
            <w:tcW w:w="1015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 xml:space="preserve">Año 5 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vMerge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00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2019</w:t>
            </w:r>
          </w:p>
        </w:tc>
        <w:tc>
          <w:tcPr>
            <w:tcW w:w="1184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2020</w:t>
            </w:r>
          </w:p>
        </w:tc>
        <w:tc>
          <w:tcPr>
            <w:tcW w:w="1130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2021</w:t>
            </w:r>
          </w:p>
        </w:tc>
        <w:tc>
          <w:tcPr>
            <w:tcW w:w="1084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2022</w:t>
            </w:r>
          </w:p>
        </w:tc>
        <w:tc>
          <w:tcPr>
            <w:tcW w:w="1047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2023</w:t>
            </w:r>
          </w:p>
        </w:tc>
        <w:tc>
          <w:tcPr>
            <w:tcW w:w="1015" w:type="dxa"/>
            <w:shd w:val="clear" w:color="auto" w:fill="7F7F7F" w:themeFill="text1" w:themeFillTint="80"/>
            <w:vAlign w:val="center"/>
            <w:hideMark/>
          </w:tcPr>
          <w:p w:rsidR="00B23D70" w:rsidRPr="0044643E" w:rsidRDefault="00B23D7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FFFFFF" w:themeColor="background1"/>
                <w:sz w:val="12"/>
                <w:szCs w:val="12"/>
              </w:rPr>
              <w:t>2024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100" w:firstLine="110"/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  <w:t>1.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  <w:t>Gasto No Etiquetado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 xml:space="preserve"> 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  <w:t>(1=A+B+C+D+E+F+G+H+I)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11,283,407,831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11,038,166,749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11,817,196,433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12,640,479,467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13,539,163,965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14,502,492,884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A.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Servicios Personales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2,981,218,376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3,131,627,261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3,352,720,146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3,586,404,740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3,841,398,117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4,114,905,663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B.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Materiales y Suministros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165,855,606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177,664,525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190,207,641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203,465,113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217,931,483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233,448,205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C.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Servicios Generales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410,840,621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440,092,473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471,163,002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504,003,063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539,837,681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578,274,124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D.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Transferencias, Asignaciones, Subsidios y Otras Ayudas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3,547,175,534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3,799,734,433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4,067,995,683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4,351,534,983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4,660,929,120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4,992,787,273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E.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Bienes Muebles, Inmuebles e Intangibles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28,169,241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30,174,891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32,305,238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34,556,913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37,013,910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39,649,300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F.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Inversión Pública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1,155,585,731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287,863,435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308,186,594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329,667,199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353,106,537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378,247,722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G.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Inversiones Financieras y Otras Provisiones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1,000,000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1,071,200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1,146,827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1,226,761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1,313,983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1,407,539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H.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 xml:space="preserve">Participaciones y Aportaciones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2,502,194,061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2,680,350,279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2,901,521,362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3,127,919,535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3,363,392,289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3,606,255,823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I.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Deuda Pública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491,368,660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489,588,252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491,949,940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501,701,159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524,240,845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557,517,235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100" w:firstLine="110"/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  <w:t>2.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  <w:t>Gasto Etiquetado (2=A+B+C+D+E+F+G+H+I)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11,939,720,378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12,541,901,554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13,174,658,914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13,839,554,078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14,538,228,823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15,272,409,213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A.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Servicios Personales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17,038,806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17897561.82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18801388.69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19750858.82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20748277.19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21796065.19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B.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Materiales y Suministros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2,874,000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3018849.6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3171301.505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3331452.231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3499690.568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3676424.942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C.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Servicios Generales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146,000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153358.4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161102.9992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169238.7007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177785.255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186763.4104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D.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Transferencias, Asignaciones, Subsidios y Otras Ayudas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9,917,491,982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10422296654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10951985078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11507315279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12088708515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12697980197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E.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Bienes Muebles, Inmuebles e Intangibles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F.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Inversión Pública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502,519,014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527845972.3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554502193.9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582504554.7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611921034.7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642823047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lastRenderedPageBreak/>
              <w:t>G.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Inversiones Financieras y Otras Provisiones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0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H.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Participaciones y Aportaciones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1,412,555,803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1483748615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1558677921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1637391156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1720079409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1806943419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300" w:firstLine="330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I.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Deuda Pública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87,094,773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 xml:space="preserve">                                        86,940,542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 xml:space="preserve">                                        87,359,928 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 xml:space="preserve">                                         89,091,539 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 xml:space="preserve">                                          93,094,112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 xml:space="preserve">                                        99,003,296 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ind w:firstLineChars="100" w:firstLine="110"/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  <w:t>3.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1"/>
                <w:szCs w:val="11"/>
              </w:rPr>
              <w:t>Total de Egresos Proyectados (3 = 1 + 2)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23,223,128,209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23,580,068,302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24,991,855,347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26,480,033,545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28,077,392,789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0"/>
                <w:szCs w:val="10"/>
              </w:rPr>
              <w:t>29,774,902,097</w:t>
            </w:r>
          </w:p>
        </w:tc>
      </w:tr>
      <w:tr w:rsidR="00B23D70" w:rsidRPr="0044643E" w:rsidTr="004A16FF">
        <w:trPr>
          <w:trHeight w:val="20"/>
        </w:trPr>
        <w:tc>
          <w:tcPr>
            <w:tcW w:w="174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2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23D70" w:rsidRPr="0044643E" w:rsidRDefault="00B23D7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0"/>
                <w:szCs w:val="10"/>
              </w:rPr>
              <w:t> </w:t>
            </w:r>
          </w:p>
        </w:tc>
      </w:tr>
    </w:tbl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BAB0A" wp14:editId="349D812A">
                <wp:simplePos x="0" y="0"/>
                <wp:positionH relativeFrom="column">
                  <wp:posOffset>6200140</wp:posOffset>
                </wp:positionH>
                <wp:positionV relativeFrom="paragraph">
                  <wp:posOffset>34290</wp:posOffset>
                </wp:positionV>
                <wp:extent cx="0" cy="19050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7957E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pt,2.7pt" to="48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CNyQEAAP4DAAAOAAAAZHJzL2Uyb0RvYy54bWysU8tu2zAQvBfoPxC8x5KCtGgFyzk4SC9F&#10;avTxAQy1tAjwhSVryX+fJWXLQRsgaJELxSV3ZneGq/XtZA07AEbtXcebVc0ZOOl77fYd//Xz/uoT&#10;ZzEJ1wvjHXT8CJHfbt6/W4+hhWs/eNMDMiJxsR1Dx4eUQltVUQ5gRVz5AI4ulUcrEoW4r3oUI7Fb&#10;U13X9cdq9NgH9BJipNO7+ZJvCr9SINM3pSIkZjpOvaWyYlkf81pt1qLdowiDlqc2xH90YYV2VHSh&#10;uhNJsN+o/6KyWqKPXqWV9LbySmkJRQOpaeo/1PwYRICihcyJYbEpvh2tfDjskOm+4zecOWHpiW7Y&#10;lp5KJo8M8yd7NIbYUurW7fAUxbDDLHhSaPOXpLCp+HpcfIUpMTkfSjptPtcf6mJ5dcEFjOkLeMvy&#10;puNGu6xYtOLwNSaqRannlHxsXF6jN7q/18aUIM8KbA2yg6BXTlOTOybcsyyKMrLKOubOyy4dDcys&#10;30GRC9RrU6qX+btwCinBpTOvcZSdYYo6WID168BTfoZCmc1/AS+IUtm7tICtdh5fqn6xQs35Zwdm&#10;3dmCR98fy5sWa2jIinOnHyJP8fO4wC+/7eYJAAD//wMAUEsDBBQABgAIAAAAIQBEAEkC3QAAAAgB&#10;AAAPAAAAZHJzL2Rvd25yZXYueG1sTI9BS8NAEIXvgv9hGcGL2I3WpjVmUyTQiwehjRSP2+w0G8zO&#10;huy2Sf+9Ix70NLx5jzff5OvJdeKMQ2g9KXiYJSCQam9aahR8VJv7FYgQNRndeUIFFwywLq6vcp0Z&#10;P9IWz7vYCC6hkGkFNsY+kzLUFp0OM98jsXf0g9OR5dBIM+iRy10nH5MklU63xBes7rG0WH/tTk7B&#10;Z3M33+wrqsYyvh9TO132b4tSqdub6fUFRMQp/oXhB5/RoWCmgz+RCaJT8LxMnziqYMGD/V99UDDn&#10;hSxy+f+B4hsAAP//AwBQSwECLQAUAAYACAAAACEAtoM4kv4AAADhAQAAEwAAAAAAAAAAAAAAAAAA&#10;AAAAW0NvbnRlbnRfVHlwZXNdLnhtbFBLAQItABQABgAIAAAAIQA4/SH/1gAAAJQBAAALAAAAAAAA&#10;AAAAAAAAAC8BAABfcmVscy8ucmVsc1BLAQItABQABgAIAAAAIQD9hOCNyQEAAP4DAAAOAAAAAAAA&#10;AAAAAAAAAC4CAABkcnMvZTJvRG9jLnhtbFBLAQItABQABgAIAAAAIQBEAEkC3QAAAAg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CB74FC" w:rsidRPr="00230CFC" w:rsidRDefault="00CB74FC" w:rsidP="00230CFC"/>
    <w:sectPr w:rsidR="00CB74FC" w:rsidRPr="00230CFC" w:rsidSect="00CB74FC">
      <w:headerReference w:type="default" r:id="rId6"/>
      <w:footerReference w:type="default" r:id="rId7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C5" w:rsidRDefault="004502C5" w:rsidP="00CB74FC">
      <w:pPr>
        <w:spacing w:after="0" w:line="240" w:lineRule="auto"/>
      </w:pPr>
      <w:r>
        <w:separator/>
      </w:r>
    </w:p>
  </w:endnote>
  <w:endnote w:type="continuationSeparator" w:id="0">
    <w:p w:rsidR="004502C5" w:rsidRDefault="004502C5" w:rsidP="00CB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857741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:rsidR="00F15B29" w:rsidRPr="00AE1DC8" w:rsidRDefault="004502C5" w:rsidP="00F15B29">
        <w:pPr>
          <w:pStyle w:val="Piedepgina"/>
          <w:jc w:val="right"/>
          <w:rPr>
            <w:rFonts w:ascii="Arial" w:hAnsi="Arial" w:cs="Arial"/>
            <w:sz w:val="28"/>
            <w:szCs w:val="28"/>
          </w:rPr>
        </w:pPr>
        <w:r w:rsidRPr="00AE1DC8">
          <w:rPr>
            <w:rFonts w:ascii="Arial" w:hAnsi="Arial" w:cs="Arial"/>
            <w:sz w:val="28"/>
            <w:szCs w:val="28"/>
          </w:rPr>
          <w:fldChar w:fldCharType="begin"/>
        </w:r>
        <w:r w:rsidRPr="00AE1DC8">
          <w:rPr>
            <w:rFonts w:ascii="Arial" w:hAnsi="Arial" w:cs="Arial"/>
            <w:sz w:val="28"/>
            <w:szCs w:val="28"/>
          </w:rPr>
          <w:instrText>PAGE   \* MERGEFORMAT</w:instrText>
        </w:r>
        <w:r w:rsidRPr="00AE1DC8">
          <w:rPr>
            <w:rFonts w:ascii="Arial" w:hAnsi="Arial" w:cs="Arial"/>
            <w:sz w:val="28"/>
            <w:szCs w:val="28"/>
          </w:rPr>
          <w:fldChar w:fldCharType="separate"/>
        </w:r>
        <w:r w:rsidR="00B23D70" w:rsidRPr="00B23D70">
          <w:rPr>
            <w:rFonts w:ascii="Arial" w:hAnsi="Arial" w:cs="Arial"/>
            <w:noProof/>
            <w:sz w:val="28"/>
            <w:szCs w:val="28"/>
            <w:lang w:val="es-ES"/>
          </w:rPr>
          <w:t>2</w:t>
        </w:r>
        <w:r w:rsidRPr="00AE1DC8">
          <w:rPr>
            <w:rFonts w:ascii="Arial" w:hAnsi="Arial" w:cs="Arial"/>
            <w:sz w:val="28"/>
            <w:szCs w:val="28"/>
          </w:rPr>
          <w:fldChar w:fldCharType="end"/>
        </w:r>
        <w:r w:rsidR="00CB74FC">
          <w:rPr>
            <w:rFonts w:ascii="Arial" w:hAnsi="Arial" w:cs="Arial"/>
            <w:sz w:val="28"/>
            <w:szCs w:val="28"/>
          </w:rPr>
          <w:t>/2</w:t>
        </w:r>
      </w:p>
    </w:sdtContent>
  </w:sdt>
  <w:p w:rsidR="00F15B29" w:rsidRDefault="004502C5" w:rsidP="00F15B29">
    <w:pPr>
      <w:pStyle w:val="Piedepgina"/>
      <w:jc w:val="right"/>
    </w:pPr>
  </w:p>
  <w:p w:rsidR="00F15B29" w:rsidRDefault="004502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C5" w:rsidRDefault="004502C5" w:rsidP="00CB74FC">
      <w:pPr>
        <w:spacing w:after="0" w:line="240" w:lineRule="auto"/>
      </w:pPr>
      <w:r>
        <w:separator/>
      </w:r>
    </w:p>
  </w:footnote>
  <w:footnote w:type="continuationSeparator" w:id="0">
    <w:p w:rsidR="004502C5" w:rsidRDefault="004502C5" w:rsidP="00CB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FC" w:rsidRDefault="00CB74FC">
    <w:pPr>
      <w:pStyle w:val="Encabezado"/>
    </w:pPr>
    <w:r>
      <w:rPr>
        <w:noProof/>
      </w:rPr>
      <w:drawing>
        <wp:inline distT="0" distB="0" distL="0" distR="0">
          <wp:extent cx="2438400" cy="762000"/>
          <wp:effectExtent l="0" t="0" r="0" b="0"/>
          <wp:docPr id="5" name="Imagen 5" descr="http://172.16.52.251/Imagen%202017/reportes/LogoNayarit2017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172.16.52.251/Imagen%202017/reportes/LogoNayarit2017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C"/>
    <w:rsid w:val="001664E4"/>
    <w:rsid w:val="00230CFC"/>
    <w:rsid w:val="004502C5"/>
    <w:rsid w:val="00AD11CA"/>
    <w:rsid w:val="00B23D70"/>
    <w:rsid w:val="00CB74FC"/>
    <w:rsid w:val="00F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68FB6-EE1A-4DB9-B0BB-F576ECB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F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74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B7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4FC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74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74FC"/>
    <w:rPr>
      <w:rFonts w:eastAsiaTheme="minorEastAsia"/>
      <w:lang w:eastAsia="es-MX"/>
    </w:rPr>
  </w:style>
  <w:style w:type="table" w:customStyle="1" w:styleId="TableNormal1">
    <w:name w:val="Table Normal1"/>
    <w:uiPriority w:val="2"/>
    <w:semiHidden/>
    <w:unhideWhenUsed/>
    <w:qFormat/>
    <w:rsid w:val="00CB74F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74F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B7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4F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saf042</dc:creator>
  <cp:keywords/>
  <dc:description/>
  <cp:lastModifiedBy>saf042</cp:lastModifiedBy>
  <cp:revision>2</cp:revision>
  <dcterms:created xsi:type="dcterms:W3CDTF">2019-05-08T18:44:00Z</dcterms:created>
  <dcterms:modified xsi:type="dcterms:W3CDTF">2019-05-08T18:44:00Z</dcterms:modified>
</cp:coreProperties>
</file>